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24" w:rsidRPr="009508ED" w:rsidRDefault="00D05B95" w:rsidP="00562724">
      <w:pPr>
        <w:rPr>
          <w:rFonts w:cs="PT Bold Heading"/>
          <w:sz w:val="32"/>
          <w:szCs w:val="32"/>
          <w:rtl/>
          <w:lang w:bidi="ar-IQ"/>
        </w:rPr>
      </w:pPr>
      <w:r w:rsidRPr="009508ED">
        <w:rPr>
          <w:rFonts w:cs="PT Bold Heading"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7C3C3407" wp14:editId="2CA4DCBE">
            <wp:simplePos x="0" y="0"/>
            <wp:positionH relativeFrom="column">
              <wp:posOffset>122555</wp:posOffset>
            </wp:positionH>
            <wp:positionV relativeFrom="paragraph">
              <wp:posOffset>287020</wp:posOffset>
            </wp:positionV>
            <wp:extent cx="1668780" cy="1665605"/>
            <wp:effectExtent l="0" t="0" r="762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8ED" w:rsidRPr="009508ED">
        <w:rPr>
          <w:rFonts w:cs="PT Bold Heading" w:hint="cs"/>
          <w:sz w:val="32"/>
          <w:szCs w:val="32"/>
          <w:rtl/>
          <w:lang w:bidi="ar-IQ"/>
        </w:rPr>
        <w:t xml:space="preserve">جمهورية العراق </w:t>
      </w:r>
    </w:p>
    <w:p w:rsidR="009508ED" w:rsidRDefault="00562724" w:rsidP="009508ED">
      <w:pPr>
        <w:rPr>
          <w:rFonts w:cs="PT Bold Heading"/>
          <w:sz w:val="32"/>
          <w:szCs w:val="32"/>
          <w:rtl/>
          <w:lang w:bidi="ar-IQ"/>
        </w:rPr>
      </w:pPr>
      <w:r w:rsidRPr="00D05B95">
        <w:rPr>
          <w:rFonts w:cs="PT Bold Heading" w:hint="cs"/>
          <w:sz w:val="32"/>
          <w:szCs w:val="32"/>
          <w:rtl/>
          <w:lang w:bidi="ar-IQ"/>
        </w:rPr>
        <w:t>وزارة التعليم العالي والبحث العلمي</w:t>
      </w:r>
      <w:r w:rsidR="009508ED">
        <w:rPr>
          <w:rFonts w:cs="PT Bold Heading" w:hint="cs"/>
          <w:sz w:val="32"/>
          <w:szCs w:val="32"/>
          <w:rtl/>
          <w:lang w:bidi="ar-IQ"/>
        </w:rPr>
        <w:t xml:space="preserve">  </w:t>
      </w:r>
    </w:p>
    <w:p w:rsidR="00562724" w:rsidRPr="00D05B95" w:rsidRDefault="00D05B95" w:rsidP="009508ED">
      <w:pPr>
        <w:rPr>
          <w:rFonts w:cs="PT Bold Heading"/>
          <w:sz w:val="32"/>
          <w:szCs w:val="32"/>
          <w:rtl/>
          <w:lang w:bidi="ar-IQ"/>
        </w:rPr>
      </w:pPr>
      <w:r>
        <w:rPr>
          <w:rFonts w:cs="PT Bold Heading" w:hint="cs"/>
          <w:sz w:val="32"/>
          <w:szCs w:val="32"/>
          <w:rtl/>
          <w:lang w:bidi="ar-IQ"/>
        </w:rPr>
        <w:t xml:space="preserve">  </w:t>
      </w:r>
      <w:r w:rsidR="00562724" w:rsidRPr="00D05B95">
        <w:rPr>
          <w:rFonts w:cs="PT Bold Heading" w:hint="cs"/>
          <w:sz w:val="32"/>
          <w:szCs w:val="32"/>
          <w:rtl/>
          <w:lang w:bidi="ar-IQ"/>
        </w:rPr>
        <w:t>جامعة ديالى</w:t>
      </w:r>
    </w:p>
    <w:p w:rsidR="00562724" w:rsidRPr="00D05B95" w:rsidRDefault="00D05B95" w:rsidP="00562724">
      <w:pPr>
        <w:rPr>
          <w:rFonts w:cs="PT Bold Heading"/>
          <w:sz w:val="32"/>
          <w:szCs w:val="32"/>
          <w:rtl/>
          <w:lang w:bidi="ar-IQ"/>
        </w:rPr>
      </w:pPr>
      <w:r>
        <w:rPr>
          <w:rFonts w:cs="PT Bold Heading" w:hint="cs"/>
          <w:sz w:val="32"/>
          <w:szCs w:val="32"/>
          <w:rtl/>
          <w:lang w:bidi="ar-IQ"/>
        </w:rPr>
        <w:t xml:space="preserve"> </w:t>
      </w:r>
      <w:r w:rsidR="00562724" w:rsidRPr="00D05B95">
        <w:rPr>
          <w:rFonts w:cs="PT Bold Heading" w:hint="cs"/>
          <w:sz w:val="32"/>
          <w:szCs w:val="32"/>
          <w:rtl/>
          <w:lang w:bidi="ar-IQ"/>
        </w:rPr>
        <w:t>كلية الطب البيطري</w:t>
      </w:r>
    </w:p>
    <w:p w:rsidR="00562724" w:rsidRDefault="00562724" w:rsidP="00562724">
      <w:pPr>
        <w:rPr>
          <w:sz w:val="32"/>
          <w:szCs w:val="32"/>
          <w:rtl/>
          <w:lang w:bidi="ar-IQ"/>
        </w:rPr>
      </w:pPr>
    </w:p>
    <w:p w:rsidR="00F44832" w:rsidRDefault="00F44832" w:rsidP="00562724">
      <w:pPr>
        <w:rPr>
          <w:sz w:val="32"/>
          <w:szCs w:val="32"/>
          <w:rtl/>
          <w:lang w:bidi="ar-IQ"/>
        </w:rPr>
      </w:pPr>
    </w:p>
    <w:p w:rsidR="00F44832" w:rsidRDefault="009E620C" w:rsidP="009E620C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</w:rPr>
        <w:t>Association between</w:t>
      </w:r>
      <w:r w:rsidR="00F44832" w:rsidRPr="00D05B95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</w:rPr>
        <w:t xml:space="preserve"> vitamin B6 vitamin B12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</w:rPr>
        <w:t>folic acid</w:t>
      </w:r>
      <w:r w:rsidR="00F44832" w:rsidRPr="00D05B95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</w:rPr>
        <w:t xml:space="preserve"> intake and Effects of Excess Vitamin Intake</w:t>
      </w:r>
      <w:r w:rsidR="00F54C8B" w:rsidRPr="00D05B95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</w:rPr>
        <w:t xml:space="preserve">  </w:t>
      </w:r>
      <w:r w:rsidR="00F44832" w:rsidRPr="00D05B95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</w:rPr>
        <w:t xml:space="preserve"> on S</w:t>
      </w:r>
      <w:r w:rsidR="00361A6F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</w:rPr>
        <w:t xml:space="preserve">erum Biochemical Markers  in </w:t>
      </w:r>
    </w:p>
    <w:p w:rsidR="00562724" w:rsidRPr="009508ED" w:rsidRDefault="009E620C" w:rsidP="009508ED">
      <w:pPr>
        <w:jc w:val="center"/>
        <w:rPr>
          <w:rFonts w:asciiTheme="majorBidi" w:hAnsiTheme="majorBidi" w:cstheme="majorBidi"/>
          <w:b/>
          <w:bCs/>
          <w:i/>
          <w:iCs/>
          <w:sz w:val="52"/>
          <w:szCs w:val="52"/>
          <w:rtl/>
          <w:lang w:bidi="ar-IQ"/>
        </w:rPr>
      </w:pPr>
      <w:r w:rsidRPr="009E620C">
        <w:rPr>
          <w:rFonts w:asciiTheme="majorBidi" w:hAnsiTheme="majorBidi" w:cstheme="majorBidi"/>
          <w:b/>
          <w:bCs/>
          <w:i/>
          <w:iCs/>
          <w:color w:val="000000" w:themeColor="text1"/>
          <w:sz w:val="52"/>
          <w:szCs w:val="52"/>
        </w:rPr>
        <w:t>rats</w:t>
      </w:r>
    </w:p>
    <w:p w:rsidR="00562724" w:rsidRPr="00D05B95" w:rsidRDefault="004B303A" w:rsidP="00D05B95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  <w:r w:rsidRPr="00D05B95">
        <w:rPr>
          <w:rFonts w:cs="PT Bold Heading" w:hint="cs"/>
          <w:sz w:val="32"/>
          <w:szCs w:val="32"/>
          <w:rtl/>
          <w:lang w:bidi="ar-IQ"/>
        </w:rPr>
        <w:t>بحث مقدم الى كلية الطب البيطري كجزء من متطلبات نيل شهادة البكالوريوس</w:t>
      </w:r>
    </w:p>
    <w:p w:rsidR="00562724" w:rsidRPr="00D05B95" w:rsidRDefault="00562724" w:rsidP="00D05B95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  <w:r w:rsidRPr="00D05B95">
        <w:rPr>
          <w:rFonts w:cs="PT Bold Heading" w:hint="cs"/>
          <w:sz w:val="32"/>
          <w:szCs w:val="32"/>
          <w:rtl/>
          <w:lang w:bidi="ar-IQ"/>
        </w:rPr>
        <w:t>أعداد الطالب</w:t>
      </w:r>
    </w:p>
    <w:p w:rsidR="00562724" w:rsidRPr="00D05B95" w:rsidRDefault="004B303A" w:rsidP="00D05B95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  <w:r w:rsidRPr="00D05B95">
        <w:rPr>
          <w:rFonts w:cs="PT Bold Heading" w:hint="cs"/>
          <w:sz w:val="32"/>
          <w:szCs w:val="32"/>
          <w:rtl/>
          <w:lang w:bidi="ar-IQ"/>
        </w:rPr>
        <w:t>أيوب شهاب أحمد</w:t>
      </w:r>
    </w:p>
    <w:p w:rsidR="00562724" w:rsidRPr="00D05B95" w:rsidRDefault="00562724" w:rsidP="00D05B95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  <w:r w:rsidRPr="00D05B95">
        <w:rPr>
          <w:rFonts w:cs="PT Bold Heading" w:hint="cs"/>
          <w:sz w:val="32"/>
          <w:szCs w:val="32"/>
          <w:rtl/>
          <w:lang w:bidi="ar-IQ"/>
        </w:rPr>
        <w:t>تحت أشراف</w:t>
      </w:r>
      <w:r w:rsidR="00D05B95">
        <w:rPr>
          <w:rFonts w:cs="PT Bold Heading" w:hint="cs"/>
          <w:sz w:val="32"/>
          <w:szCs w:val="32"/>
          <w:rtl/>
          <w:lang w:bidi="ar-IQ"/>
        </w:rPr>
        <w:t xml:space="preserve"> الدكتور</w:t>
      </w:r>
    </w:p>
    <w:p w:rsidR="00702C6F" w:rsidRDefault="009E620C" w:rsidP="00D05B95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  <w:proofErr w:type="spellStart"/>
      <w:r>
        <w:rPr>
          <w:rFonts w:cs="PT Bold Heading" w:hint="cs"/>
          <w:sz w:val="32"/>
          <w:szCs w:val="32"/>
          <w:rtl/>
          <w:lang w:bidi="ar-IQ"/>
        </w:rPr>
        <w:t>م.د</w:t>
      </w:r>
      <w:proofErr w:type="spellEnd"/>
      <w:r>
        <w:rPr>
          <w:rFonts w:cs="PT Bold Heading" w:hint="cs"/>
          <w:sz w:val="32"/>
          <w:szCs w:val="32"/>
          <w:rtl/>
          <w:lang w:bidi="ar-IQ"/>
        </w:rPr>
        <w:t xml:space="preserve"> </w:t>
      </w:r>
      <w:proofErr w:type="spellStart"/>
      <w:r w:rsidR="004B303A" w:rsidRPr="00D05B95">
        <w:rPr>
          <w:rFonts w:cs="PT Bold Heading" w:hint="cs"/>
          <w:sz w:val="32"/>
          <w:szCs w:val="32"/>
          <w:rtl/>
          <w:lang w:bidi="ar-IQ"/>
        </w:rPr>
        <w:t>أحسان</w:t>
      </w:r>
      <w:proofErr w:type="spellEnd"/>
      <w:r w:rsidR="004B303A" w:rsidRPr="00D05B95">
        <w:rPr>
          <w:rFonts w:cs="PT Bold Heading" w:hint="cs"/>
          <w:sz w:val="32"/>
          <w:szCs w:val="32"/>
          <w:rtl/>
          <w:lang w:bidi="ar-IQ"/>
        </w:rPr>
        <w:t xml:space="preserve"> نصيف جاسم</w:t>
      </w:r>
    </w:p>
    <w:p w:rsidR="00702C6F" w:rsidRDefault="00702C6F" w:rsidP="00562724">
      <w:pPr>
        <w:jc w:val="center"/>
        <w:rPr>
          <w:sz w:val="32"/>
          <w:szCs w:val="32"/>
          <w:rtl/>
          <w:lang w:bidi="ar-IQ"/>
        </w:rPr>
      </w:pPr>
    </w:p>
    <w:p w:rsidR="00D05B95" w:rsidRDefault="00D05B95" w:rsidP="00562724">
      <w:pPr>
        <w:jc w:val="center"/>
        <w:rPr>
          <w:sz w:val="32"/>
          <w:szCs w:val="32"/>
          <w:rtl/>
          <w:lang w:bidi="ar-IQ"/>
        </w:rPr>
      </w:pPr>
    </w:p>
    <w:p w:rsidR="00562724" w:rsidRDefault="00D05B95" w:rsidP="00702C6F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39633" wp14:editId="2D763158">
                <wp:simplePos x="0" y="0"/>
                <wp:positionH relativeFrom="column">
                  <wp:posOffset>1932305</wp:posOffset>
                </wp:positionH>
                <wp:positionV relativeFrom="paragraph">
                  <wp:posOffset>540168</wp:posOffset>
                </wp:positionV>
                <wp:extent cx="1448435" cy="716280"/>
                <wp:effectExtent l="0" t="0" r="18415" b="2667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716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6" style="position:absolute;left:0;text-align:left;margin-left:152.15pt;margin-top:42.55pt;width:114.05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" fillcolor="white [3212]" strokecolor="white [3212]" strokeweight="2pt"/>
            </w:pict>
          </mc:Fallback>
        </mc:AlternateContent>
      </w:r>
      <w:r w:rsidR="00562724">
        <w:rPr>
          <w:sz w:val="32"/>
          <w:szCs w:val="32"/>
          <w:lang w:bidi="ar-IQ"/>
        </w:rPr>
        <w:t xml:space="preserve">  1438</w:t>
      </w:r>
      <w:r w:rsidR="00702C6F">
        <w:rPr>
          <w:sz w:val="32"/>
          <w:szCs w:val="32"/>
          <w:lang w:bidi="ar-IQ"/>
        </w:rPr>
        <w:t xml:space="preserve"> </w:t>
      </w:r>
      <w:r w:rsidR="00702C6F">
        <w:rPr>
          <w:rFonts w:hint="cs"/>
          <w:sz w:val="32"/>
          <w:szCs w:val="32"/>
          <w:rtl/>
          <w:lang w:bidi="ar-IQ"/>
        </w:rPr>
        <w:t xml:space="preserve">هـ                                                                      </w:t>
      </w:r>
      <w:r w:rsidR="00702C6F">
        <w:rPr>
          <w:sz w:val="32"/>
          <w:szCs w:val="32"/>
          <w:lang w:bidi="ar-IQ"/>
        </w:rPr>
        <w:t>2017</w:t>
      </w:r>
      <w:r w:rsidR="00702C6F">
        <w:rPr>
          <w:rFonts w:hint="cs"/>
          <w:sz w:val="32"/>
          <w:szCs w:val="32"/>
          <w:rtl/>
          <w:lang w:bidi="ar-IQ"/>
        </w:rPr>
        <w:t xml:space="preserve">  م</w:t>
      </w:r>
    </w:p>
    <w:p w:rsidR="00F54C8B" w:rsidRDefault="00F54C8B" w:rsidP="00702C6F">
      <w:pPr>
        <w:rPr>
          <w:rFonts w:hint="cs"/>
          <w:sz w:val="32"/>
          <w:szCs w:val="32"/>
          <w:rtl/>
          <w:lang w:bidi="ar-IQ"/>
        </w:rPr>
      </w:pPr>
    </w:p>
    <w:p w:rsidR="005E69BA" w:rsidRPr="00D05B95" w:rsidRDefault="005E69BA" w:rsidP="005E69BA">
      <w:pPr>
        <w:jc w:val="center"/>
        <w:rPr>
          <w:sz w:val="56"/>
          <w:szCs w:val="56"/>
          <w:rtl/>
          <w:lang w:bidi="ar-IQ"/>
        </w:rPr>
      </w:pPr>
      <w:r w:rsidRPr="00D05B95">
        <w:rPr>
          <w:rFonts w:hint="cs"/>
          <w:sz w:val="56"/>
          <w:szCs w:val="56"/>
          <w:rtl/>
          <w:lang w:bidi="ar-IQ"/>
        </w:rPr>
        <w:t>بسم الله الرحمن الرحيم</w:t>
      </w:r>
    </w:p>
    <w:p w:rsidR="005E69BA" w:rsidRPr="00D05B95" w:rsidRDefault="005E69BA" w:rsidP="00D05B95">
      <w:pPr>
        <w:jc w:val="lowKashida"/>
        <w:rPr>
          <w:rFonts w:ascii="Arabic Typesetting" w:hAnsi="Arabic Typesetting" w:cs="Arabic Typesetting"/>
          <w:sz w:val="96"/>
          <w:szCs w:val="96"/>
          <w:rtl/>
          <w:lang w:bidi="ar-IQ"/>
        </w:rPr>
      </w:pPr>
      <w:r w:rsidRPr="00D05B95">
        <w:rPr>
          <w:rFonts w:ascii="Arabic Typesetting" w:hAnsi="Arabic Typesetting" w:cs="Arabic Typesetting"/>
          <w:sz w:val="96"/>
          <w:szCs w:val="96"/>
          <w:rtl/>
          <w:lang w:bidi="ar-IQ"/>
        </w:rPr>
        <w:t>(( اقرأ باسم ربك الذي خلق ۞ خلق الانسان  من علق ۞ اقرأ وربك الاكرم ۞ الذي علم بالقلم ۞ علم الانسان ما لم يعلم ۞ ))</w:t>
      </w:r>
    </w:p>
    <w:p w:rsidR="005E69BA" w:rsidRPr="00D05B95" w:rsidRDefault="005E69BA" w:rsidP="005E69BA">
      <w:pPr>
        <w:jc w:val="right"/>
        <w:rPr>
          <w:rFonts w:asciiTheme="minorBidi" w:hAnsiTheme="minorBidi"/>
          <w:sz w:val="40"/>
          <w:szCs w:val="40"/>
          <w:rtl/>
          <w:lang w:bidi="ar-IQ"/>
        </w:rPr>
      </w:pPr>
      <w:r w:rsidRPr="00D05B95">
        <w:rPr>
          <w:rFonts w:asciiTheme="minorBidi" w:hAnsiTheme="minorBidi" w:hint="cs"/>
          <w:sz w:val="40"/>
          <w:szCs w:val="40"/>
          <w:rtl/>
          <w:lang w:bidi="ar-IQ"/>
        </w:rPr>
        <w:t xml:space="preserve">صدق الله العظيم    </w:t>
      </w:r>
    </w:p>
    <w:p w:rsidR="005E69BA" w:rsidRDefault="005E69BA" w:rsidP="005E69BA">
      <w:pPr>
        <w:rPr>
          <w:rFonts w:asciiTheme="minorBidi" w:hAnsiTheme="minorBidi"/>
          <w:sz w:val="34"/>
          <w:szCs w:val="34"/>
          <w:rtl/>
          <w:lang w:bidi="ar-IQ"/>
        </w:rPr>
      </w:pPr>
    </w:p>
    <w:p w:rsidR="005E69BA" w:rsidRDefault="005E69BA" w:rsidP="005E69BA">
      <w:pPr>
        <w:rPr>
          <w:rFonts w:asciiTheme="minorBidi" w:hAnsiTheme="minorBidi"/>
          <w:sz w:val="34"/>
          <w:szCs w:val="34"/>
          <w:rtl/>
          <w:lang w:bidi="ar-IQ"/>
        </w:rPr>
      </w:pPr>
    </w:p>
    <w:p w:rsidR="005E69BA" w:rsidRDefault="005E69BA" w:rsidP="005E69BA">
      <w:pPr>
        <w:rPr>
          <w:rFonts w:asciiTheme="minorBidi" w:hAnsiTheme="minorBidi"/>
          <w:sz w:val="34"/>
          <w:szCs w:val="34"/>
          <w:rtl/>
          <w:lang w:bidi="ar-IQ"/>
        </w:rPr>
      </w:pPr>
    </w:p>
    <w:p w:rsidR="005E69BA" w:rsidRPr="00D05B95" w:rsidRDefault="005E69BA" w:rsidP="005E69BA">
      <w:pPr>
        <w:rPr>
          <w:sz w:val="36"/>
          <w:szCs w:val="36"/>
          <w:lang w:bidi="ar-IQ"/>
        </w:rPr>
      </w:pPr>
      <w:r w:rsidRPr="00D05B95">
        <w:rPr>
          <w:rFonts w:asciiTheme="minorBidi" w:hAnsiTheme="minorBidi" w:hint="cs"/>
          <w:sz w:val="36"/>
          <w:szCs w:val="36"/>
          <w:rtl/>
          <w:lang w:bidi="ar-IQ"/>
        </w:rPr>
        <w:t xml:space="preserve">              </w:t>
      </w:r>
      <w:r w:rsidR="00D05B95">
        <w:rPr>
          <w:rFonts w:asciiTheme="minorBidi" w:hAnsiTheme="minorBidi" w:hint="cs"/>
          <w:sz w:val="36"/>
          <w:szCs w:val="36"/>
          <w:rtl/>
          <w:lang w:bidi="ar-IQ"/>
        </w:rPr>
        <w:t xml:space="preserve">                             </w:t>
      </w:r>
      <w:r w:rsidRPr="00D05B95">
        <w:rPr>
          <w:rFonts w:asciiTheme="minorBidi" w:hAnsiTheme="minorBidi" w:hint="cs"/>
          <w:sz w:val="36"/>
          <w:szCs w:val="36"/>
          <w:rtl/>
          <w:lang w:bidi="ar-IQ"/>
        </w:rPr>
        <w:t xml:space="preserve">  السورة ( العلق ) , </w:t>
      </w:r>
      <w:r w:rsidR="00D05B95" w:rsidRPr="00D05B95">
        <w:rPr>
          <w:rFonts w:asciiTheme="minorBidi" w:hAnsiTheme="minorBidi" w:hint="cs"/>
          <w:sz w:val="36"/>
          <w:szCs w:val="36"/>
          <w:rtl/>
          <w:lang w:bidi="ar-IQ"/>
        </w:rPr>
        <w:t>الآية</w:t>
      </w:r>
      <w:r w:rsidRPr="00D05B95">
        <w:rPr>
          <w:rFonts w:asciiTheme="minorBidi" w:hAnsiTheme="minorBidi" w:hint="cs"/>
          <w:sz w:val="36"/>
          <w:szCs w:val="36"/>
          <w:rtl/>
          <w:lang w:bidi="ar-IQ"/>
        </w:rPr>
        <w:t xml:space="preserve"> ( 1-5)</w:t>
      </w: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Pr="00917311" w:rsidRDefault="005E69BA" w:rsidP="005E69BA">
      <w:pPr>
        <w:jc w:val="center"/>
        <w:rPr>
          <w:sz w:val="52"/>
          <w:szCs w:val="52"/>
          <w:u w:val="single"/>
          <w:rtl/>
          <w:lang w:bidi="ar-IQ"/>
        </w:rPr>
      </w:pPr>
      <w:r w:rsidRPr="00917311">
        <w:rPr>
          <w:rFonts w:hint="cs"/>
          <w:sz w:val="52"/>
          <w:szCs w:val="52"/>
          <w:u w:val="single"/>
          <w:rtl/>
          <w:lang w:bidi="ar-IQ"/>
        </w:rPr>
        <w:t>الاهداء</w:t>
      </w:r>
    </w:p>
    <w:p w:rsidR="005E69BA" w:rsidRPr="000672E2" w:rsidRDefault="005E69BA" w:rsidP="005E69BA">
      <w:pPr>
        <w:jc w:val="center"/>
        <w:rPr>
          <w:rFonts w:ascii="Arabic Typesetting" w:hAnsi="Arabic Typesetting" w:cs="Arabic Typesetting"/>
          <w:sz w:val="48"/>
          <w:szCs w:val="48"/>
          <w:rtl/>
          <w:lang w:bidi="ar-IQ"/>
        </w:rPr>
      </w:pPr>
    </w:p>
    <w:p w:rsidR="005E69BA" w:rsidRPr="00917311" w:rsidRDefault="005E69BA" w:rsidP="005E69BA">
      <w:pPr>
        <w:jc w:val="center"/>
        <w:rPr>
          <w:rFonts w:ascii="Arabic Typesetting" w:hAnsi="Arabic Typesetting" w:cs="DecoType Naskh"/>
          <w:sz w:val="52"/>
          <w:szCs w:val="52"/>
          <w:rtl/>
          <w:lang w:bidi="ar-IQ"/>
        </w:rPr>
      </w:pPr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>الى أمي وأبي</w:t>
      </w:r>
    </w:p>
    <w:p w:rsidR="005E69BA" w:rsidRPr="00917311" w:rsidRDefault="005E69BA" w:rsidP="005E69BA">
      <w:pPr>
        <w:jc w:val="center"/>
        <w:rPr>
          <w:rFonts w:ascii="Arabic Typesetting" w:hAnsi="Arabic Typesetting" w:cs="DecoType Naskh"/>
          <w:sz w:val="52"/>
          <w:szCs w:val="52"/>
          <w:rtl/>
          <w:lang w:bidi="ar-IQ"/>
        </w:rPr>
      </w:pPr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>الى أهلي وعشيرتي</w:t>
      </w:r>
    </w:p>
    <w:p w:rsidR="005E69BA" w:rsidRPr="00917311" w:rsidRDefault="005E69BA" w:rsidP="005E69BA">
      <w:pPr>
        <w:jc w:val="center"/>
        <w:rPr>
          <w:rFonts w:ascii="Arabic Typesetting" w:hAnsi="Arabic Typesetting" w:cs="DecoType Naskh"/>
          <w:sz w:val="52"/>
          <w:szCs w:val="52"/>
          <w:rtl/>
          <w:lang w:bidi="ar-IQ"/>
        </w:rPr>
      </w:pPr>
      <w:proofErr w:type="spellStart"/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>ألى</w:t>
      </w:r>
      <w:proofErr w:type="spellEnd"/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 xml:space="preserve"> أساتذتي</w:t>
      </w:r>
    </w:p>
    <w:p w:rsidR="005E69BA" w:rsidRPr="00917311" w:rsidRDefault="005E69BA" w:rsidP="005E69BA">
      <w:pPr>
        <w:jc w:val="center"/>
        <w:rPr>
          <w:rFonts w:ascii="Arabic Typesetting" w:hAnsi="Arabic Typesetting" w:cs="DecoType Naskh"/>
          <w:sz w:val="52"/>
          <w:szCs w:val="52"/>
          <w:rtl/>
          <w:lang w:bidi="ar-IQ"/>
        </w:rPr>
      </w:pPr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>الى زملائي وزميلاتي</w:t>
      </w:r>
    </w:p>
    <w:p w:rsidR="005E69BA" w:rsidRPr="00917311" w:rsidRDefault="005E69BA" w:rsidP="005E69BA">
      <w:pPr>
        <w:jc w:val="center"/>
        <w:rPr>
          <w:rFonts w:ascii="Arabic Typesetting" w:hAnsi="Arabic Typesetting" w:cs="DecoType Naskh"/>
          <w:sz w:val="52"/>
          <w:szCs w:val="52"/>
          <w:rtl/>
          <w:lang w:bidi="ar-IQ"/>
        </w:rPr>
      </w:pPr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 xml:space="preserve">الى الشموع التي تحترق </w:t>
      </w:r>
      <w:proofErr w:type="spellStart"/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>لتضئ</w:t>
      </w:r>
      <w:proofErr w:type="spellEnd"/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 xml:space="preserve"> للأخرين</w:t>
      </w:r>
    </w:p>
    <w:p w:rsidR="005E69BA" w:rsidRPr="00917311" w:rsidRDefault="005E69BA" w:rsidP="005E69BA">
      <w:pPr>
        <w:jc w:val="center"/>
        <w:rPr>
          <w:rFonts w:ascii="Arabic Typesetting" w:hAnsi="Arabic Typesetting" w:cs="DecoType Naskh"/>
          <w:sz w:val="52"/>
          <w:szCs w:val="52"/>
          <w:rtl/>
          <w:lang w:bidi="ar-IQ"/>
        </w:rPr>
      </w:pPr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>الى كل من علمني حرفا</w:t>
      </w:r>
    </w:p>
    <w:p w:rsidR="005E69BA" w:rsidRPr="00917311" w:rsidRDefault="005E69BA" w:rsidP="005E69BA">
      <w:pPr>
        <w:jc w:val="center"/>
        <w:rPr>
          <w:rFonts w:ascii="Arabic Typesetting" w:hAnsi="Arabic Typesetting" w:cs="DecoType Naskh"/>
          <w:sz w:val="52"/>
          <w:szCs w:val="52"/>
          <w:rtl/>
          <w:lang w:bidi="ar-IQ"/>
        </w:rPr>
      </w:pPr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>أهدي هذا البحث المتواضع راجيا من المولى</w:t>
      </w:r>
    </w:p>
    <w:p w:rsidR="005E69BA" w:rsidRDefault="005E69BA" w:rsidP="005E69BA">
      <w:pPr>
        <w:jc w:val="center"/>
        <w:rPr>
          <w:rFonts w:ascii="Arabic Typesetting" w:hAnsi="Arabic Typesetting" w:cs="DecoType Naskh"/>
          <w:sz w:val="52"/>
          <w:szCs w:val="52"/>
          <w:rtl/>
          <w:lang w:bidi="ar-IQ"/>
        </w:rPr>
      </w:pPr>
      <w:r w:rsidRPr="00917311">
        <w:rPr>
          <w:rFonts w:ascii="Arabic Typesetting" w:hAnsi="Arabic Typesetting" w:cs="DecoType Naskh"/>
          <w:sz w:val="52"/>
          <w:szCs w:val="52"/>
          <w:rtl/>
          <w:lang w:bidi="ar-IQ"/>
        </w:rPr>
        <w:t>عز وجل أن يجد القبول والنجاح</w:t>
      </w:r>
    </w:p>
    <w:p w:rsidR="005E69BA" w:rsidRDefault="005E69BA" w:rsidP="00702C6F">
      <w:pPr>
        <w:rPr>
          <w:sz w:val="32"/>
          <w:szCs w:val="32"/>
          <w:lang w:bidi="ar-IQ"/>
        </w:rPr>
      </w:pPr>
    </w:p>
    <w:p w:rsidR="005E69BA" w:rsidRPr="00B6256C" w:rsidRDefault="005E69BA" w:rsidP="005E69B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6256C">
        <w:rPr>
          <w:rFonts w:asciiTheme="majorBidi" w:hAnsiTheme="majorBidi" w:cstheme="majorBidi"/>
          <w:b/>
          <w:bCs/>
          <w:sz w:val="32"/>
          <w:szCs w:val="32"/>
          <w:lang w:bidi="ar-IQ"/>
        </w:rPr>
        <w:t>Abstract</w:t>
      </w:r>
    </w:p>
    <w:p w:rsidR="005E69BA" w:rsidRPr="00AB3B84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AB3B84">
        <w:rPr>
          <w:rFonts w:asciiTheme="majorBidi" w:hAnsiTheme="majorBidi" w:cstheme="majorBidi"/>
          <w:sz w:val="28"/>
          <w:szCs w:val="28"/>
          <w:lang w:bidi="ar-IQ"/>
        </w:rPr>
        <w:t xml:space="preserve">The present study was undertaken to investigate the effects of dietary excess of vitamin B6, B12, Folic acid  on certain blood parameters [serum </w:t>
      </w:r>
      <w:proofErr w:type="spellStart"/>
      <w:r w:rsidRPr="00AB3B84">
        <w:rPr>
          <w:rFonts w:asciiTheme="majorBidi" w:hAnsiTheme="majorBidi" w:cstheme="majorBidi"/>
          <w:sz w:val="28"/>
          <w:szCs w:val="28"/>
          <w:lang w:bidi="ar-IQ"/>
        </w:rPr>
        <w:t>totalprotein</w:t>
      </w:r>
      <w:proofErr w:type="spellEnd"/>
      <w:r w:rsidRPr="00AB3B84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AB3B84">
        <w:rPr>
          <w:rFonts w:asciiTheme="majorBidi" w:hAnsiTheme="majorBidi" w:cstheme="majorBidi"/>
          <w:sz w:val="28"/>
          <w:szCs w:val="28"/>
          <w:lang w:bidi="ar-IQ"/>
        </w:rPr>
        <w:t>Creatinine,Albumin</w:t>
      </w:r>
      <w:proofErr w:type="spellEnd"/>
      <w:r w:rsidRPr="00AB3B84">
        <w:rPr>
          <w:rFonts w:asciiTheme="majorBidi" w:hAnsiTheme="majorBidi" w:cstheme="majorBidi"/>
          <w:sz w:val="28"/>
          <w:szCs w:val="28"/>
          <w:lang w:bidi="ar-IQ"/>
        </w:rPr>
        <w:t>] and the A total of 48 rats were included in the study. Saline solution was administered to control groups (CG-10, n = 8 for 10 days; CG-15, n = 8 for 15 days; CG-20, n = 8 for 20 days). The experimental groups (EG-10, n = 8; EG-15, n = 8; EG-20, n = 8) received 5 mg/kg vitamin B6 daily for 10 days, 15 days and 20 days, respectively. Serum Parameters  levels were measured and compared in CGs and EGs.</w:t>
      </w:r>
    </w:p>
    <w:p w:rsidR="005E69BA" w:rsidRPr="00AB3B84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3B84">
        <w:rPr>
          <w:rFonts w:asciiTheme="majorBidi" w:hAnsiTheme="majorBidi" w:cstheme="majorBidi"/>
          <w:sz w:val="28"/>
          <w:szCs w:val="28"/>
          <w:lang w:bidi="ar-IQ"/>
        </w:rPr>
        <w:t>in rats who received long–term high doses of vitamin B6 B12, Folic acid  Based on these results, a relationship between levels in the EG-15 and EG-20 groups is suggested Conclusions: Dietary excess of vitamin B6 B12,Folic acid intake reduces serum total Protein and another parameters levels,. Thus, a careful diet plan and monitoring of vitamins dose are recommended in patients who are supplemented with this vitamin</w:t>
      </w:r>
      <w:r w:rsidR="009E620C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AB3B8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69BA" w:rsidRDefault="005E69BA" w:rsidP="005E69BA">
      <w:pPr>
        <w:jc w:val="right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E69BA" w:rsidRPr="00B6256C" w:rsidRDefault="005E69BA" w:rsidP="005E69B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Pr="00ED0C18" w:rsidRDefault="005E69BA" w:rsidP="005E69BA">
      <w:pPr>
        <w:jc w:val="right"/>
        <w:rPr>
          <w:rFonts w:asciiTheme="majorBidi" w:hAnsiTheme="majorBidi" w:cs="Times New Roman"/>
          <w:b/>
          <w:bCs/>
          <w:sz w:val="96"/>
          <w:szCs w:val="96"/>
          <w:rtl/>
          <w:lang w:bidi="ar-IQ"/>
        </w:rPr>
      </w:pPr>
      <w:r w:rsidRPr="00ED0C18">
        <w:rPr>
          <w:rFonts w:asciiTheme="majorBidi" w:hAnsiTheme="majorBidi" w:cs="Times New Roman"/>
          <w:b/>
          <w:bCs/>
          <w:sz w:val="96"/>
          <w:szCs w:val="96"/>
          <w:lang w:bidi="ar-IQ"/>
        </w:rPr>
        <w:t>INTRODUCTION</w:t>
      </w:r>
    </w:p>
    <w:p w:rsidR="005E69BA" w:rsidRDefault="005E69BA" w:rsidP="005E69BA">
      <w:pPr>
        <w:jc w:val="right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</w:p>
    <w:p w:rsidR="005E69BA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5E69BA" w:rsidRPr="00ED0C18" w:rsidRDefault="005E69BA" w:rsidP="005E69BA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B6256C">
        <w:rPr>
          <w:rFonts w:asciiTheme="majorBidi" w:hAnsiTheme="majorBidi" w:cs="Times New Roman"/>
          <w:b/>
          <w:bCs/>
          <w:sz w:val="32"/>
          <w:szCs w:val="32"/>
          <w:lang w:bidi="ar-IQ"/>
        </w:rPr>
        <w:lastRenderedPageBreak/>
        <w:t>INTRODUCTION:</w:t>
      </w:r>
    </w:p>
    <w:p w:rsidR="005E69BA" w:rsidRPr="00905724" w:rsidRDefault="005E69BA" w:rsidP="005E69B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Nutritional deficiencies have been documented to affect cellular differentiation during development. Several cognitive dysfunctions have been reported in subjects with nutritional deficiencies in basic elements, including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pellagra syndrome, depression, irritability, confusion and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disorientation resulting from niacin deficiency, and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Wernicke-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Korsakoff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syndrome resulting from thiamine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deficiency. Vitamin B6 has been shown to be important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for normal cognitive function and in lowering the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incidence of coronary heart disease among the elderly</w:t>
      </w:r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(1,2,3)</w:t>
      </w:r>
    </w:p>
    <w:p w:rsidR="005E69BA" w:rsidRPr="00B6256C" w:rsidRDefault="005E69BA" w:rsidP="005E69BA">
      <w:pPr>
        <w:tabs>
          <w:tab w:val="left" w:pos="2528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B6256C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vitamin B6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ab/>
      </w:r>
    </w:p>
    <w:p w:rsidR="005E69BA" w:rsidRPr="00B6256C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B6256C">
        <w:rPr>
          <w:rFonts w:asciiTheme="majorBidi" w:hAnsiTheme="majorBidi" w:cstheme="majorBidi"/>
          <w:sz w:val="32"/>
          <w:szCs w:val="32"/>
          <w:lang w:bidi="ar-IQ"/>
        </w:rPr>
        <w:t>The effects of malnutrition on organogenesis are well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9E620C">
        <w:rPr>
          <w:rFonts w:asciiTheme="majorBidi" w:hAnsiTheme="majorBidi" w:cstheme="majorBidi"/>
          <w:sz w:val="32"/>
          <w:szCs w:val="32"/>
          <w:lang w:bidi="ar-IQ"/>
        </w:rPr>
        <w:t>documented (4&amp;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5), even though discussion on the basic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9E620C">
        <w:rPr>
          <w:rFonts w:asciiTheme="majorBidi" w:hAnsiTheme="majorBidi" w:cstheme="majorBidi"/>
          <w:sz w:val="32"/>
          <w:szCs w:val="32"/>
          <w:lang w:bidi="ar-IQ"/>
        </w:rPr>
        <w:t>mechanisms still continues (6&amp;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10). The morphological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changes observed in developing brain regions associated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with maternal vitamin B6 deficits were reported in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9E620C">
        <w:rPr>
          <w:rFonts w:asciiTheme="majorBidi" w:hAnsiTheme="majorBidi" w:cstheme="majorBidi"/>
          <w:sz w:val="32"/>
          <w:szCs w:val="32"/>
          <w:lang w:bidi="ar-IQ"/>
        </w:rPr>
        <w:t>rodents (4&amp;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11). Gutierrez-Reyes et al. (12) have indicated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that malnutrition of vitamin B6 also causes changes in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memory efficiency in rats</w:t>
      </w:r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Dysfunctions in the immune system are related to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malnutrition status (13). Structural cell changes in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different organs associated with maternal vitamin B6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deficiency have been reported during development. It has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been suggested that vitamin B6 restriction during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gestation periods was a potential risk factor for a defect</w:t>
      </w:r>
    </w:p>
    <w:p w:rsidR="005E69BA" w:rsidRDefault="005E69BA" w:rsidP="005E69BA">
      <w:pPr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B6256C">
        <w:rPr>
          <w:rFonts w:asciiTheme="majorBidi" w:hAnsiTheme="majorBidi" w:cstheme="majorBidi"/>
          <w:sz w:val="32"/>
          <w:szCs w:val="32"/>
          <w:lang w:bidi="ar-IQ"/>
        </w:rPr>
        <w:t>in synaptogenesis</w:t>
      </w:r>
      <w:r w:rsidR="00D82F49">
        <w:rPr>
          <w:rFonts w:asciiTheme="majorBidi" w:hAnsiTheme="majorBidi" w:cstheme="majorBidi"/>
          <w:sz w:val="32"/>
          <w:szCs w:val="32"/>
          <w:lang w:bidi="ar-IQ"/>
        </w:rPr>
        <w:t xml:space="preserve"> and neural differentiation (14&amp;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15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).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During pregnancy and lactation, this deficiency altered the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function of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lastRenderedPageBreak/>
        <w:t>N-methyl-D-aspartate receptors, important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glutamatergic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compounds involved in learning and</w:t>
      </w:r>
      <w:r w:rsidRPr="0090572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memory (16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  <w:r w:rsidR="00D82F49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E69BA" w:rsidRPr="003F3C2C" w:rsidRDefault="005E69BA" w:rsidP="005E69B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3F3C2C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Chemical Stricture VitB6</w:t>
      </w:r>
    </w:p>
    <w:p w:rsidR="005E69BA" w:rsidRPr="00ED2AB0" w:rsidRDefault="005E69BA" w:rsidP="005E69B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drawing>
          <wp:inline distT="0" distB="0" distL="0" distR="0" wp14:anchorId="77404ED5" wp14:editId="791D2E2C">
            <wp:extent cx="21336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9BA" w:rsidRDefault="005E69BA" w:rsidP="005E69BA">
      <w:pPr>
        <w:bidi w:val="0"/>
        <w:spacing w:after="0" w:line="240" w:lineRule="auto"/>
        <w:jc w:val="both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</w:p>
    <w:p w:rsidR="005E69BA" w:rsidRPr="00B6256C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B6256C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Vitamin B12</w:t>
      </w:r>
    </w:p>
    <w:p w:rsidR="005E69BA" w:rsidRDefault="005E69BA" w:rsidP="00D82F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Vitamin B12 is the generic name for a specific group of cobalt-containing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corrinoids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with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biological activity in humans. This group of biologically active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corrinoids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is also described as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cobalamins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Cyanocobalamin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is the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commercialy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available form used in food supplements and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food fortification. In foods,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hydroxo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>-, methyl- and 5'-deoxyadenosyl-cobalamins are the main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cobalamins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present.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Sulphitocobalamin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, with a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sulphite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ligand chelated to the central cobalt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atom in the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corrin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ring, may occur is some processed foods</w:t>
      </w:r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Vitamin B12 functions primarily as a coenzyme in intermediary metabolism. Only two vitamin</w:t>
      </w:r>
      <w:r w:rsidRPr="003F3C2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B12 dependent reactions have been identified thus far for humans: 1) the methionine synthase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reaction with</w:t>
      </w:r>
      <w:r w:rsidRPr="003F3C2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methylcobalamin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, and 2) the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methylmalonyl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CoA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mutase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reaction with 5</w:t>
      </w:r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-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deoxyadenosylcobalamin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as the active coenzyme, respectively</w:t>
      </w:r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A dietary vitamin B12 deficiency can occur in strict vegetarians or after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gastrectomy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>, and other</w:t>
      </w:r>
      <w:r w:rsidR="00D82F49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diseases affecting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cobalamin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absorption. About two-thirds of patients with vitamin B12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deficiency have pernicious anemia (PA), an autoimmune disorder associated with gastric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atrophy and absence of Intrinsic Factor (IF) which results in vitamin B12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malabsorption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>. The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key symptom in vitamin B12 deficiency is m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acrocytic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megaloblastic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anemia.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These</w:t>
      </w:r>
      <w:proofErr w:type="spellEnd"/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haematological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abnormalities are indistinguishable from those seen in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folate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deficiency, because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of the interrelated function of both vitamins </w:t>
      </w:r>
      <w:r w:rsidRPr="003F3C2C">
        <w:rPr>
          <w:rFonts w:asciiTheme="majorBidi" w:hAnsiTheme="majorBidi" w:cstheme="majorBidi"/>
          <w:sz w:val="32"/>
          <w:szCs w:val="32"/>
          <w:lang w:bidi="ar-IQ"/>
        </w:rPr>
        <w:t>(18).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Another key symptom of vitamin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B12 deficiency are neurological complications, such as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paraesthesia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>, leg weakness, memory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loss,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etc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>, due to progressive lesions in the lateral and posterior columns of the spinal cord</w:t>
      </w:r>
      <w:r w:rsidRPr="00ED2AB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subacute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combined degeneration of the spinal cord). Neurological symptoms occur in about</w:t>
      </w:r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75-%90</w:t>
      </w:r>
      <w:r w:rsidRPr="007F091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of all individuals with (untreated) vitamin B12 deficiency, and appear generally at a</w:t>
      </w:r>
      <w:r w:rsidRPr="003F3C2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later stage. In about 25% of all cases neurological symptoms are the only symptoms,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i.e</w:t>
      </w:r>
      <w:proofErr w:type="spellEnd"/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  <w:r w:rsidRPr="007F091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without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haematological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abnormalities</w:t>
      </w:r>
      <w:r>
        <w:rPr>
          <w:rFonts w:asciiTheme="majorBidi" w:hAnsiTheme="majorBidi" w:cstheme="majorBidi"/>
          <w:sz w:val="32"/>
          <w:szCs w:val="32"/>
          <w:lang w:bidi="ar-IQ"/>
        </w:rPr>
        <w:t>(19).</w:t>
      </w:r>
    </w:p>
    <w:p w:rsidR="00D82F49" w:rsidRDefault="00D82F49" w:rsidP="00D82F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82F49" w:rsidRDefault="00D82F49" w:rsidP="00D82F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82F49" w:rsidRPr="00B6256C" w:rsidRDefault="00D82F49" w:rsidP="00D82F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9508ED" w:rsidRDefault="009508ED" w:rsidP="005E69BA">
      <w:pPr>
        <w:tabs>
          <w:tab w:val="left" w:pos="2679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508ED" w:rsidRDefault="009508ED" w:rsidP="009508ED">
      <w:pPr>
        <w:tabs>
          <w:tab w:val="left" w:pos="2679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508ED" w:rsidRDefault="009508ED" w:rsidP="009508ED">
      <w:pPr>
        <w:tabs>
          <w:tab w:val="left" w:pos="2679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508ED" w:rsidRDefault="009508ED" w:rsidP="009508ED">
      <w:pPr>
        <w:tabs>
          <w:tab w:val="left" w:pos="2679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508ED" w:rsidRDefault="009508ED" w:rsidP="009508ED">
      <w:pPr>
        <w:tabs>
          <w:tab w:val="left" w:pos="2679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508ED" w:rsidRDefault="009508ED" w:rsidP="009508ED">
      <w:pPr>
        <w:tabs>
          <w:tab w:val="left" w:pos="2679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5E69BA" w:rsidRPr="00EF2547" w:rsidRDefault="005E69BA" w:rsidP="009508ED">
      <w:pPr>
        <w:tabs>
          <w:tab w:val="left" w:pos="2679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F2547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Chemical Stricture B12</w:t>
      </w:r>
    </w:p>
    <w:p w:rsidR="005E69BA" w:rsidRPr="00B6256C" w:rsidRDefault="005E69BA" w:rsidP="005E69BA">
      <w:pPr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6F81444B" wp14:editId="4D25EA41">
            <wp:extent cx="3912973" cy="180408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18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9BA" w:rsidRDefault="005E69BA" w:rsidP="005E69BA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Folate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folic</w:t>
      </w:r>
      <w:r w:rsidRPr="00B6256C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acid</w:t>
      </w:r>
      <w:proofErr w:type="spellEnd"/>
    </w:p>
    <w:p w:rsidR="005E69BA" w:rsidRDefault="005E69BA" w:rsidP="00D82F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Role of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folate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and folic acid in human metabolic processes</w:t>
      </w:r>
      <w:r w:rsidRPr="007F091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olates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accept one-carbon units from donor molecules and passes them on via various</w:t>
      </w:r>
      <w:r w:rsidRPr="007F091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biosynthetic reactions (</w:t>
      </w:r>
      <w:r>
        <w:rPr>
          <w:rFonts w:asciiTheme="majorBidi" w:hAnsiTheme="majorBidi" w:cstheme="majorBidi"/>
          <w:sz w:val="32"/>
          <w:szCs w:val="32"/>
          <w:lang w:bidi="ar-IQ"/>
        </w:rPr>
        <w:t>20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). In their reduced form cellular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folates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function conjugated to a</w:t>
      </w:r>
      <w:r w:rsidRPr="007F091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polyglutamate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chain. These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folates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are a mixture of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unsubstituted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polyglutamyl</w:t>
      </w:r>
      <w:proofErr w:type="spellEnd"/>
      <w:r w:rsidR="00D82F49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tetrahydrofolates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and various substituted one-carbon forms of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tetrahydrofolate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(e.g., 10</w:t>
      </w:r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-</w:t>
      </w:r>
      <w:r w:rsidRPr="007F091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formyl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, 5,10-methylene, and 5-methyl) (Figure </w:t>
      </w:r>
      <w:r>
        <w:rPr>
          <w:rFonts w:asciiTheme="majorBidi" w:hAnsiTheme="majorBidi" w:cstheme="majorBidi"/>
          <w:sz w:val="32"/>
          <w:szCs w:val="32"/>
          <w:lang w:bidi="ar-IQ"/>
        </w:rPr>
        <w:t>2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). The reduced forms of the vitamin</w:t>
      </w:r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,</w:t>
      </w:r>
      <w:r w:rsidRPr="007F091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particularly the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unsubstituted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dihydro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tetrahydro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forms, are unstable chemically. They are</w:t>
      </w:r>
      <w:r w:rsidRPr="007F091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easily split between the C-9 and N-10 bond to yield a substituted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pteridine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  <w:r w:rsidRPr="007F091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p-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aminobenzoylglutamate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>, which have no biologic activity (</w:t>
      </w:r>
      <w:r>
        <w:rPr>
          <w:rFonts w:asciiTheme="majorBidi" w:hAnsiTheme="majorBidi" w:cstheme="majorBidi"/>
          <w:sz w:val="32"/>
          <w:szCs w:val="32"/>
          <w:lang w:bidi="ar-IQ"/>
        </w:rPr>
        <w:t>21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). Substituting a carbon group at</w:t>
      </w:r>
      <w:r w:rsidRPr="007F091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N-5 or N-10 decreases the tendency of the molecule to split; however, the substituted forms</w:t>
      </w:r>
      <w:r w:rsidR="00D82F49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>are also susceptible to oxidative chemical rearrangements and, consequently, loss of activity</w:t>
      </w:r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). </w:t>
      </w:r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The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folates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found in food consist of a mixture of reduced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folate</w:t>
      </w:r>
      <w:proofErr w:type="spellEnd"/>
      <w:r w:rsidRPr="00B6256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B6256C">
        <w:rPr>
          <w:rFonts w:asciiTheme="majorBidi" w:hAnsiTheme="majorBidi" w:cstheme="majorBidi"/>
          <w:sz w:val="32"/>
          <w:szCs w:val="32"/>
          <w:lang w:bidi="ar-IQ"/>
        </w:rPr>
        <w:t>polyglutamates</w:t>
      </w:r>
      <w:proofErr w:type="spellEnd"/>
      <w:r w:rsidRPr="00B6256C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  <w:r>
        <w:rPr>
          <w:rFonts w:asciiTheme="majorBidi" w:hAnsiTheme="majorBidi" w:cs="Times New Roman"/>
          <w:sz w:val="32"/>
          <w:szCs w:val="32"/>
          <w:lang w:bidi="ar-IQ"/>
        </w:rPr>
        <w:t>(22)</w:t>
      </w:r>
    </w:p>
    <w:p w:rsidR="00D82F49" w:rsidRPr="00B6256C" w:rsidRDefault="00D82F49" w:rsidP="00D82F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82F49" w:rsidRPr="00EF2547" w:rsidRDefault="005E69BA" w:rsidP="00D82F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F2547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Figure 2</w:t>
      </w:r>
    </w:p>
    <w:p w:rsidR="005E69BA" w:rsidRPr="00EF2547" w:rsidRDefault="005E69BA" w:rsidP="005E69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F2547">
        <w:rPr>
          <w:rFonts w:asciiTheme="majorBidi" w:hAnsiTheme="majorBidi" w:cstheme="majorBidi"/>
          <w:b/>
          <w:bCs/>
          <w:sz w:val="24"/>
          <w:szCs w:val="24"/>
          <w:lang w:bidi="ar-IQ"/>
        </w:rPr>
        <w:t>The chemical formula of folic acid (synthetic form</w:t>
      </w:r>
      <w:r w:rsidRPr="00EF2547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)</w:t>
      </w:r>
    </w:p>
    <w:p w:rsidR="005E69BA" w:rsidRPr="00EF2547" w:rsidRDefault="005E69BA" w:rsidP="005E69BA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F254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and the most important natural </w:t>
      </w:r>
      <w:proofErr w:type="spellStart"/>
      <w:r w:rsidRPr="00EF2547">
        <w:rPr>
          <w:rFonts w:asciiTheme="majorBidi" w:hAnsiTheme="majorBidi" w:cstheme="majorBidi"/>
          <w:b/>
          <w:bCs/>
          <w:sz w:val="24"/>
          <w:szCs w:val="24"/>
          <w:lang w:bidi="ar-IQ"/>
        </w:rPr>
        <w:t>folates</w:t>
      </w:r>
      <w:proofErr w:type="spellEnd"/>
      <w:r w:rsidRPr="00EF2547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EF2547">
        <w:rPr>
          <w:b/>
          <w:bCs/>
          <w:sz w:val="24"/>
          <w:szCs w:val="24"/>
        </w:rPr>
        <w:t xml:space="preserve"> </w:t>
      </w:r>
      <w:r w:rsidRPr="00EF2547">
        <w:rPr>
          <w:rFonts w:asciiTheme="majorBidi" w:hAnsiTheme="majorBidi" w:cstheme="majorBidi"/>
          <w:b/>
          <w:bCs/>
          <w:sz w:val="24"/>
          <w:szCs w:val="24"/>
          <w:lang w:bidi="ar-IQ"/>
        </w:rPr>
        <w:t>(17)</w:t>
      </w:r>
    </w:p>
    <w:p w:rsidR="005E69BA" w:rsidRDefault="005E69BA" w:rsidP="005E69BA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4298A6F1" wp14:editId="75493188">
            <wp:extent cx="5280455" cy="3015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BA" w:rsidRPr="00AB3B84" w:rsidRDefault="005E69BA" w:rsidP="005E69BA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B3B84">
        <w:rPr>
          <w:rFonts w:asciiTheme="majorBidi" w:hAnsiTheme="majorBidi" w:cstheme="majorBidi"/>
          <w:sz w:val="32"/>
          <w:szCs w:val="32"/>
          <w:lang w:bidi="ar-IQ"/>
        </w:rPr>
        <w:t>The purpose of this study was to investigate whether high doses of vitamin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 B6, B12, Folic acid </w:t>
      </w:r>
      <w:r w:rsidRPr="00AB3B84">
        <w:rPr>
          <w:rFonts w:asciiTheme="majorBidi" w:hAnsiTheme="majorBidi" w:cstheme="majorBidi"/>
          <w:sz w:val="32"/>
          <w:szCs w:val="32"/>
          <w:lang w:bidi="ar-IQ"/>
        </w:rPr>
        <w:t xml:space="preserve"> affect the levels of serum total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protein , Albumin and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Creatinine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AB3B84">
        <w:rPr>
          <w:rFonts w:asciiTheme="majorBidi" w:hAnsiTheme="majorBidi" w:cstheme="majorBidi"/>
          <w:sz w:val="32"/>
          <w:szCs w:val="32"/>
          <w:lang w:bidi="ar-IQ"/>
        </w:rPr>
        <w:t xml:space="preserve">level, and especially to compare the levels of control and experimental groups in a time-dependent manner. </w:t>
      </w:r>
      <w:r>
        <w:rPr>
          <w:rFonts w:asciiTheme="majorBidi" w:hAnsiTheme="majorBidi" w:cstheme="majorBidi"/>
          <w:sz w:val="32"/>
          <w:szCs w:val="32"/>
          <w:lang w:bidi="ar-IQ"/>
        </w:rPr>
        <w:t>(23)</w:t>
      </w:r>
    </w:p>
    <w:p w:rsidR="005E69BA" w:rsidRDefault="005E69BA" w:rsidP="00702C6F">
      <w:pPr>
        <w:rPr>
          <w:rFonts w:hint="cs"/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5E69BA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</w:p>
    <w:p w:rsidR="00361A6F" w:rsidRDefault="00361A6F" w:rsidP="00D82F49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</w:p>
    <w:p w:rsidR="00361A6F" w:rsidRDefault="00361A6F" w:rsidP="00361A6F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5E69BA" w:rsidRPr="00583E47" w:rsidRDefault="005E69BA" w:rsidP="00D82F49">
      <w:pPr>
        <w:bidi w:val="0"/>
        <w:jc w:val="center"/>
        <w:rPr>
          <w:rFonts w:asciiTheme="majorBidi" w:hAnsiTheme="majorBidi" w:cstheme="majorBidi"/>
          <w:b/>
          <w:bCs/>
          <w:sz w:val="96"/>
          <w:szCs w:val="96"/>
          <w:lang w:bidi="ar-IQ"/>
        </w:rPr>
      </w:pPr>
      <w:r w:rsidRPr="00583E47">
        <w:rPr>
          <w:rFonts w:asciiTheme="majorBidi" w:hAnsiTheme="majorBidi" w:cstheme="majorBidi"/>
          <w:b/>
          <w:bCs/>
          <w:sz w:val="96"/>
          <w:szCs w:val="96"/>
          <w:lang w:bidi="ar-IQ"/>
        </w:rPr>
        <w:t>Materials and Methods</w:t>
      </w:r>
    </w:p>
    <w:p w:rsidR="005E69BA" w:rsidRDefault="005E69BA" w:rsidP="005E69BA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5E69BA" w:rsidRDefault="005E69BA" w:rsidP="005E69BA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361A6F" w:rsidRDefault="00361A6F" w:rsidP="00361A6F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5E69BA" w:rsidRDefault="005E69BA" w:rsidP="005E69BA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5E69BA" w:rsidRDefault="005E69BA" w:rsidP="005E69BA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5E69BA" w:rsidRDefault="005E69BA" w:rsidP="005E69BA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5E69BA" w:rsidRPr="00320918" w:rsidRDefault="005E69BA" w:rsidP="005E69BA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320918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lastRenderedPageBreak/>
        <w:t>Materials and Methods</w:t>
      </w:r>
    </w:p>
    <w:p w:rsidR="005E69BA" w:rsidRPr="00695682" w:rsidRDefault="005E69BA" w:rsidP="005E69BA">
      <w:pPr>
        <w:pStyle w:val="a5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95682">
        <w:rPr>
          <w:rFonts w:asciiTheme="majorBidi" w:hAnsiTheme="majorBidi" w:cstheme="majorBidi"/>
          <w:b/>
          <w:bCs/>
          <w:sz w:val="28"/>
          <w:szCs w:val="28"/>
          <w:lang w:bidi="ar-IQ"/>
        </w:rPr>
        <w:t>Experiments:</w:t>
      </w:r>
    </w:p>
    <w:p w:rsidR="005E69BA" w:rsidRPr="00CD4A50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The study protocol was approved by the </w:t>
      </w:r>
      <w:r>
        <w:rPr>
          <w:rFonts w:asciiTheme="majorBidi" w:hAnsiTheme="majorBidi" w:cstheme="majorBidi"/>
          <w:sz w:val="28"/>
          <w:szCs w:val="28"/>
          <w:lang w:bidi="ar-IQ"/>
        </w:rPr>
        <w:t>Baghdad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University Animal Care Center. Since there is a difference in nerve conduction velocity between males and females</w:t>
      </w:r>
      <w:r w:rsidR="00D82F49">
        <w:rPr>
          <w:rFonts w:asciiTheme="majorBidi" w:hAnsiTheme="majorBidi" w:cs="Times New Roman"/>
          <w:sz w:val="28"/>
          <w:szCs w:val="28"/>
          <w:rtl/>
          <w:lang w:bidi="ar-IQ"/>
        </w:rPr>
        <w:t>(3</w:t>
      </w:r>
      <w:r w:rsidR="00D82F49">
        <w:rPr>
          <w:rFonts w:asciiTheme="majorBidi" w:hAnsiTheme="majorBidi" w:cs="Times New Roman" w:hint="cs"/>
          <w:sz w:val="28"/>
          <w:szCs w:val="28"/>
          <w:rtl/>
          <w:lang w:bidi="ar-IQ"/>
        </w:rPr>
        <w:t>8</w:t>
      </w:r>
      <w:r w:rsidRPr="00CD4A5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), 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we used only healthy male albino rats obtained from the animal care center of the Medical Faculty of 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Akdeniz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University. Animals were housed in groups of four rats in stainless steel cages under standard conditions (24 ± 2°C and 50 ± 5% humidity) with a 12 h light-dark cycle (37</w:t>
      </w:r>
      <w:r w:rsidRPr="00CD4A50">
        <w:rPr>
          <w:rFonts w:asciiTheme="majorBidi" w:hAnsiTheme="majorBidi" w:cs="Times New Roman"/>
          <w:sz w:val="28"/>
          <w:szCs w:val="28"/>
          <w:rtl/>
          <w:lang w:bidi="ar-IQ"/>
        </w:rPr>
        <w:t>).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Six rats were used for each of three control groups (CG</w:t>
      </w:r>
      <w:r w:rsidRPr="00CD4A5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-10, </w:t>
      </w:r>
      <w:r w:rsidR="00D82F49">
        <w:rPr>
          <w:rFonts w:asciiTheme="majorBidi" w:hAnsiTheme="majorBidi" w:cstheme="majorBidi"/>
          <w:sz w:val="28"/>
          <w:szCs w:val="28"/>
          <w:lang w:bidi="ar-IQ"/>
        </w:rPr>
        <w:t>CG-15, CG-20; total = 24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) and three experimental groups </w:t>
      </w:r>
      <w:r w:rsidR="00D82F49">
        <w:rPr>
          <w:rFonts w:asciiTheme="majorBidi" w:hAnsiTheme="majorBidi" w:cstheme="majorBidi"/>
          <w:sz w:val="28"/>
          <w:szCs w:val="28"/>
          <w:lang w:bidi="ar-IQ"/>
        </w:rPr>
        <w:t>(EG-10, EG-15, EG-20; total = 24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>). Thus, totally</w:t>
      </w:r>
      <w:r w:rsidR="005E1AF2">
        <w:rPr>
          <w:rFonts w:asciiTheme="majorBidi" w:hAnsiTheme="majorBidi" w:cs="Times New Roman" w:hint="cs"/>
          <w:sz w:val="28"/>
          <w:szCs w:val="28"/>
          <w:rtl/>
          <w:lang w:bidi="ar-IQ"/>
        </w:rPr>
        <w:t>48</w:t>
      </w:r>
      <w:r w:rsidRPr="00CD4A5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>Swiss Albino rats weighing 200-250 g were used for the study. The National Research Council (NRC</w:t>
      </w:r>
      <w:r w:rsidRPr="00CD4A50">
        <w:rPr>
          <w:rFonts w:asciiTheme="majorBidi" w:hAnsiTheme="majorBidi" w:cs="Times New Roman"/>
          <w:sz w:val="28"/>
          <w:szCs w:val="28"/>
          <w:rtl/>
          <w:lang w:bidi="ar-IQ"/>
        </w:rPr>
        <w:t>)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recommends a 7 mg/kg dose for vitamin B6, dissolved in</w:t>
      </w:r>
    </w:p>
    <w:p w:rsidR="005E69BA" w:rsidRPr="00CD4A50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physiologic saline solution (0.9% 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>), but previous studies administered higher than the recommended doses</w:t>
      </w:r>
      <w:r w:rsidRPr="00CD4A5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). 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>The dose chosen in this study (5 mg/kg) is similar to that applied in previous studies (</w:t>
      </w:r>
      <w:r w:rsidR="005E1AF2">
        <w:rPr>
          <w:rFonts w:asciiTheme="majorBidi" w:hAnsiTheme="majorBidi" w:cstheme="majorBidi"/>
          <w:sz w:val="28"/>
          <w:szCs w:val="28"/>
          <w:lang w:bidi="ar-IQ"/>
        </w:rPr>
        <w:t>24&amp;</w:t>
      </w:r>
      <w:r>
        <w:rPr>
          <w:rFonts w:asciiTheme="majorBidi" w:hAnsiTheme="majorBidi" w:cstheme="majorBidi"/>
          <w:sz w:val="28"/>
          <w:szCs w:val="28"/>
          <w:lang w:bidi="ar-IQ"/>
        </w:rPr>
        <w:t>25)</w:t>
      </w: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Vitamin B6 (5 mg/kg/day) was injected 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intraperitoneally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IP) to the experimental groups EG-10, EG-15 and EG-20 for 10, 15 and 20 days, respectively. Physiologic saline solution was injected for 10, 15 and 20 days to the control groups, CG-10, CG-15, CG-20, respectively</w:t>
      </w:r>
      <w:r w:rsidRPr="00CD4A50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Treatments for all groups, including daily doses and time periods, are summarized in Table 1</w:t>
      </w:r>
      <w:r w:rsidRPr="00CD4A50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="Times New Roman"/>
          <w:sz w:val="28"/>
          <w:szCs w:val="28"/>
          <w:lang w:bidi="ar-IQ"/>
        </w:rPr>
        <w:t>(26)</w:t>
      </w: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5E69BA" w:rsidRPr="00CD4A50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Pr="00686571" w:rsidRDefault="005E69BA" w:rsidP="005E69BA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86571">
        <w:rPr>
          <w:rFonts w:asciiTheme="majorBidi" w:hAnsiTheme="majorBidi" w:cstheme="majorBidi"/>
          <w:sz w:val="24"/>
          <w:szCs w:val="24"/>
          <w:lang w:bidi="ar-IQ"/>
        </w:rPr>
        <w:lastRenderedPageBreak/>
        <w:t>Table 1. Doses of daily administered vitamin B6 and saline according to</w:t>
      </w:r>
    </w:p>
    <w:p w:rsidR="005E69BA" w:rsidRPr="00686571" w:rsidRDefault="005E69BA" w:rsidP="005E69B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686571">
        <w:rPr>
          <w:rFonts w:asciiTheme="majorBidi" w:hAnsiTheme="majorBidi" w:cstheme="majorBidi"/>
          <w:sz w:val="24"/>
          <w:szCs w:val="24"/>
          <w:lang w:bidi="ar-IQ"/>
        </w:rPr>
        <w:t>experimental groups (EGs) and control groups (CGs</w:t>
      </w:r>
      <w:r w:rsidR="002E407B">
        <w:rPr>
          <w:rFonts w:asciiTheme="majorBidi" w:hAnsiTheme="majorBidi" w:cstheme="majorBidi"/>
          <w:sz w:val="24"/>
          <w:szCs w:val="24"/>
          <w:lang w:bidi="ar-IQ"/>
        </w:rPr>
        <w:t>)</w:t>
      </w:r>
      <w:r w:rsidRPr="00686571">
        <w:rPr>
          <w:rFonts w:asciiTheme="majorBidi" w:hAnsiTheme="majorBidi" w:cs="Times New Roman"/>
          <w:sz w:val="32"/>
          <w:szCs w:val="32"/>
          <w:rtl/>
          <w:lang w:bidi="ar-IQ"/>
        </w:rPr>
        <w:t>).</w:t>
      </w:r>
    </w:p>
    <w:p w:rsidR="005E69BA" w:rsidRPr="00686571" w:rsidRDefault="005E69BA" w:rsidP="005E69BA">
      <w:pPr>
        <w:bidi w:val="0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-----------------------------------------------------------------------------    </w:t>
      </w:r>
      <w:r w:rsidRPr="00686571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Groups Experiment                           </w:t>
      </w:r>
      <w:r w:rsidR="002E407B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   </w:t>
      </w:r>
      <w:r w:rsidR="005E1AF2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        </w:t>
      </w:r>
      <w:r w:rsidRPr="00686571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period (days)    </w:t>
      </w:r>
      <w:r w:rsidR="005E1AF2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    </w:t>
      </w:r>
      <w:r w:rsidRPr="00686571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       </w:t>
      </w:r>
      <w:proofErr w:type="spellStart"/>
      <w:r w:rsidRPr="00686571">
        <w:rPr>
          <w:rFonts w:asciiTheme="majorBidi" w:hAnsiTheme="majorBidi" w:cstheme="majorBidi"/>
          <w:sz w:val="24"/>
          <w:szCs w:val="24"/>
          <w:u w:val="single"/>
          <w:lang w:bidi="ar-IQ"/>
        </w:rPr>
        <w:t>Dailydose</w:t>
      </w:r>
      <w:proofErr w:type="spellEnd"/>
    </w:p>
    <w:p w:rsidR="005E69BA" w:rsidRDefault="002E407B" w:rsidP="005E69B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EG-10(n-8)                                                        10                           vitamin B-6 5mg\kg</w:t>
      </w:r>
    </w:p>
    <w:p w:rsidR="002745EC" w:rsidRDefault="002745EC" w:rsidP="002745EC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CG-10(n-8)                                                        10                          0.9%NaCl  5mg\kg</w:t>
      </w:r>
    </w:p>
    <w:p w:rsidR="002745EC" w:rsidRDefault="002745EC" w:rsidP="002745EC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EG-15(n-8)                                                        15                          vitamin B-6  5mg\kg</w:t>
      </w:r>
    </w:p>
    <w:p w:rsidR="002745EC" w:rsidRDefault="002745EC" w:rsidP="002745EC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CG-15(n-8)                                                        15                        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NaCl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 0.9%  5mg\kg</w:t>
      </w:r>
    </w:p>
    <w:p w:rsidR="002745EC" w:rsidRDefault="002745EC" w:rsidP="002745EC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EG-20(n-8)                                                        20                         vitamin B-6  5mg\kg</w:t>
      </w:r>
    </w:p>
    <w:p w:rsidR="002745EC" w:rsidRDefault="002745EC" w:rsidP="002745EC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CG-20(n-8)                                                        20                        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NaCl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 0.9%  5mg\kg </w:t>
      </w:r>
    </w:p>
    <w:p w:rsidR="005E69BA" w:rsidRPr="00320918" w:rsidRDefault="005E69BA" w:rsidP="005E69B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5E69BA" w:rsidRPr="00320918" w:rsidRDefault="005E69BA" w:rsidP="005E69B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20918">
        <w:rPr>
          <w:rFonts w:asciiTheme="majorBidi" w:hAnsiTheme="majorBidi" w:cstheme="majorBidi"/>
          <w:b/>
          <w:bCs/>
          <w:sz w:val="32"/>
          <w:szCs w:val="32"/>
          <w:lang w:bidi="ar-IQ"/>
        </w:rPr>
        <w:t>Blood sample analysis</w:t>
      </w: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86571">
        <w:rPr>
          <w:rFonts w:asciiTheme="majorBidi" w:hAnsiTheme="majorBidi" w:cstheme="majorBidi"/>
          <w:sz w:val="28"/>
          <w:szCs w:val="28"/>
          <w:lang w:bidi="ar-IQ"/>
        </w:rPr>
        <w:t xml:space="preserve">The blood samples were collected from each group </w:t>
      </w:r>
      <w:proofErr w:type="spellStart"/>
      <w:r w:rsidRPr="00686571">
        <w:rPr>
          <w:rFonts w:asciiTheme="majorBidi" w:hAnsiTheme="majorBidi" w:cstheme="majorBidi"/>
          <w:sz w:val="28"/>
          <w:szCs w:val="28"/>
          <w:lang w:bidi="ar-IQ"/>
        </w:rPr>
        <w:t>viacardiac</w:t>
      </w:r>
      <w:proofErr w:type="spellEnd"/>
      <w:r w:rsidRPr="00686571">
        <w:rPr>
          <w:rFonts w:asciiTheme="majorBidi" w:hAnsiTheme="majorBidi" w:cstheme="majorBidi"/>
          <w:sz w:val="28"/>
          <w:szCs w:val="28"/>
          <w:lang w:bidi="ar-IQ"/>
        </w:rPr>
        <w:t xml:space="preserve"> puncture. The levels of total </w:t>
      </w:r>
      <w:r>
        <w:rPr>
          <w:rFonts w:asciiTheme="majorBidi" w:hAnsiTheme="majorBidi" w:cstheme="majorBidi"/>
          <w:sz w:val="28"/>
          <w:szCs w:val="28"/>
          <w:lang w:bidi="ar-IQ"/>
        </w:rPr>
        <w:t>Protein</w:t>
      </w:r>
      <w:r w:rsidRPr="00686571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Albumine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6865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Creatinine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686571">
        <w:rPr>
          <w:rFonts w:asciiTheme="majorBidi" w:hAnsiTheme="majorBidi" w:cstheme="majorBidi"/>
          <w:sz w:val="28"/>
          <w:szCs w:val="28"/>
          <w:lang w:bidi="ar-IQ"/>
        </w:rPr>
        <w:t xml:space="preserve">index in serum were determined in a </w:t>
      </w:r>
      <w:proofErr w:type="spellStart"/>
      <w:r w:rsidRPr="00686571">
        <w:rPr>
          <w:rFonts w:asciiTheme="majorBidi" w:hAnsiTheme="majorBidi" w:cstheme="majorBidi"/>
          <w:sz w:val="28"/>
          <w:szCs w:val="28"/>
          <w:lang w:bidi="ar-IQ"/>
        </w:rPr>
        <w:t>Dacos</w:t>
      </w:r>
      <w:proofErr w:type="spellEnd"/>
      <w:r w:rsidRPr="006865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86571">
        <w:rPr>
          <w:rFonts w:asciiTheme="majorBidi" w:hAnsiTheme="majorBidi" w:cstheme="majorBidi"/>
          <w:sz w:val="28"/>
          <w:szCs w:val="28"/>
          <w:lang w:bidi="ar-IQ"/>
        </w:rPr>
        <w:t>Autoanalyzer</w:t>
      </w:r>
      <w:proofErr w:type="spellEnd"/>
      <w:r w:rsidRPr="00686571">
        <w:rPr>
          <w:rFonts w:asciiTheme="majorBidi" w:hAnsiTheme="majorBidi" w:cstheme="majorBidi"/>
          <w:sz w:val="28"/>
          <w:szCs w:val="28"/>
          <w:lang w:bidi="ar-IQ"/>
        </w:rPr>
        <w:t xml:space="preserve"> using enzymatic Dort reagents (Counter </w:t>
      </w:r>
      <w:proofErr w:type="spellStart"/>
      <w:r w:rsidRPr="00686571">
        <w:rPr>
          <w:rFonts w:asciiTheme="majorBidi" w:hAnsiTheme="majorBidi" w:cstheme="majorBidi"/>
          <w:sz w:val="28"/>
          <w:szCs w:val="28"/>
          <w:lang w:bidi="ar-IQ"/>
        </w:rPr>
        <w:t>Inc</w:t>
      </w:r>
      <w:proofErr w:type="spellEnd"/>
      <w:r w:rsidRPr="006865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86571">
        <w:rPr>
          <w:rFonts w:asciiTheme="majorBidi" w:hAnsiTheme="majorBidi" w:cstheme="majorBidi"/>
          <w:sz w:val="28"/>
          <w:szCs w:val="28"/>
          <w:lang w:bidi="ar-IQ"/>
        </w:rPr>
        <w:t>Hielab</w:t>
      </w:r>
      <w:proofErr w:type="spellEnd"/>
      <w:r w:rsidRPr="00686571">
        <w:rPr>
          <w:rFonts w:asciiTheme="majorBidi" w:hAnsiTheme="majorBidi" w:cstheme="majorBidi"/>
          <w:sz w:val="28"/>
          <w:szCs w:val="28"/>
          <w:lang w:bidi="ar-IQ"/>
        </w:rPr>
        <w:t>, Miami, USA).</w:t>
      </w: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All parameters </w:t>
      </w:r>
      <w:r w:rsidRPr="00686571">
        <w:rPr>
          <w:rFonts w:asciiTheme="majorBidi" w:hAnsiTheme="majorBidi" w:cstheme="majorBidi"/>
          <w:sz w:val="28"/>
          <w:szCs w:val="28"/>
          <w:lang w:bidi="ar-IQ"/>
        </w:rPr>
        <w:t xml:space="preserve"> level in different EGs were compared with each other and CGs</w:t>
      </w:r>
      <w:r>
        <w:rPr>
          <w:rFonts w:asciiTheme="majorBidi" w:hAnsiTheme="majorBidi" w:cstheme="majorBidi"/>
          <w:sz w:val="28"/>
          <w:szCs w:val="28"/>
          <w:lang w:bidi="ar-IQ"/>
        </w:rPr>
        <w:t>(27)</w:t>
      </w:r>
      <w:r w:rsidR="002745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Default="005E69BA" w:rsidP="005E69B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2745EC" w:rsidRDefault="002745EC" w:rsidP="005E69BA">
      <w:pPr>
        <w:bidi w:val="0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</w:p>
    <w:p w:rsidR="005E69BA" w:rsidRPr="00320918" w:rsidRDefault="005E69BA" w:rsidP="002745EC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20918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Parameters Procedures </w:t>
      </w:r>
    </w:p>
    <w:p w:rsidR="005E69BA" w:rsidRPr="00CD4A50" w:rsidRDefault="005E69BA" w:rsidP="005E69BA">
      <w:pPr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1</w:t>
      </w:r>
      <w:r w:rsidRPr="00CD4A5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-Creatinine</w:t>
      </w:r>
    </w:p>
    <w:p w:rsidR="005E69BA" w:rsidRPr="00320918" w:rsidRDefault="005E69BA" w:rsidP="005E69BA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32091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Procedure</w:t>
      </w:r>
    </w:p>
    <w:p w:rsidR="005E69BA" w:rsidRPr="00CD4A50" w:rsidRDefault="005E69BA" w:rsidP="005E69B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1-Preincble working reagent, sample and standard to reaction temperature (37˚C).</w:t>
      </w:r>
    </w:p>
    <w:p w:rsidR="005E69BA" w:rsidRPr="00CD4A50" w:rsidRDefault="005E69BA" w:rsidP="005E69B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2-Set the photometer to 0 absorbance with distilled water.</w:t>
      </w:r>
    </w:p>
    <w:p w:rsidR="005E69BA" w:rsidRPr="00CD4A50" w:rsidRDefault="005E69BA" w:rsidP="005E69B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3-Pipette into a cuvette.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E69BA" w:rsidRPr="00CD4A50" w:rsidTr="00D10921">
        <w:tc>
          <w:tcPr>
            <w:tcW w:w="4261" w:type="dxa"/>
          </w:tcPr>
          <w:p w:rsidR="005E69BA" w:rsidRPr="00CD4A50" w:rsidRDefault="005E69BA" w:rsidP="00D1092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  1.0mL</w:t>
            </w:r>
          </w:p>
        </w:tc>
        <w:tc>
          <w:tcPr>
            <w:tcW w:w="4261" w:type="dxa"/>
          </w:tcPr>
          <w:p w:rsidR="005E69BA" w:rsidRPr="00CD4A50" w:rsidRDefault="005E69BA" w:rsidP="00D1092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Working reagent</w:t>
            </w:r>
          </w:p>
        </w:tc>
      </w:tr>
      <w:tr w:rsidR="005E69BA" w:rsidRPr="00CD4A50" w:rsidTr="00D10921">
        <w:tc>
          <w:tcPr>
            <w:tcW w:w="4261" w:type="dxa"/>
          </w:tcPr>
          <w:p w:rsidR="005E69BA" w:rsidRPr="00CD4A50" w:rsidRDefault="005E69BA" w:rsidP="00D1092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   10 µL</w:t>
            </w:r>
          </w:p>
        </w:tc>
        <w:tc>
          <w:tcPr>
            <w:tcW w:w="4261" w:type="dxa"/>
          </w:tcPr>
          <w:p w:rsidR="005E69BA" w:rsidRPr="00CD4A50" w:rsidRDefault="005E69BA" w:rsidP="00D1092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Sample or standard</w:t>
            </w:r>
          </w:p>
        </w:tc>
      </w:tr>
    </w:tbl>
    <w:p w:rsidR="005E69BA" w:rsidRPr="00CD4A50" w:rsidRDefault="005E69BA" w:rsidP="005E69B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E69BA" w:rsidRPr="00CD4A50" w:rsidRDefault="005E69BA" w:rsidP="005E69B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4-Mix gently. Insert cuvette into the temperature controlled instrument and start stopwatch.</w:t>
      </w:r>
    </w:p>
    <w:p w:rsidR="005E69BA" w:rsidRPr="00CD4A50" w:rsidRDefault="005E69BA" w:rsidP="005E69B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5-Record absorbance at 510 nm after 30 second (A1) and after 90 second (A2) of the sample or standard addition.</w:t>
      </w:r>
    </w:p>
    <w:p w:rsidR="005E69BA" w:rsidRPr="00CD4A50" w:rsidRDefault="005E69BA" w:rsidP="005E69B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CALCULATION</w:t>
      </w:r>
    </w:p>
    <w:p w:rsidR="005E69BA" w:rsidRPr="00CD4A50" w:rsidRDefault="005E69BA" w:rsidP="005E69BA">
      <w:pPr>
        <w:pBdr>
          <w:bottom w:val="single" w:sz="6" w:space="1" w:color="auto"/>
        </w:pBd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(A2-A1)Sample × C standard =mg/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dL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creatinine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E69BA" w:rsidRPr="00CD4A50" w:rsidRDefault="005E69BA" w:rsidP="005E69B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(A2-A1)Standard</w:t>
      </w:r>
    </w:p>
    <w:p w:rsidR="005E69BA" w:rsidRPr="00CD4A50" w:rsidRDefault="005E69BA" w:rsidP="005E69B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Mg/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dL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× 88.4=µ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>/L</w:t>
      </w:r>
    </w:p>
    <w:p w:rsidR="005E69BA" w:rsidRPr="00320918" w:rsidRDefault="005E69BA" w:rsidP="005E69BA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(28)</w:t>
      </w:r>
      <w:r w:rsidRPr="00CD4A50">
        <w:rPr>
          <w:rFonts w:asciiTheme="majorBidi" w:hAnsiTheme="majorBidi" w:cstheme="majorBidi"/>
          <w:sz w:val="28"/>
          <w:szCs w:val="28"/>
          <w:rtl/>
          <w:lang w:bidi="ar-IQ"/>
        </w:rPr>
        <w:br w:type="page"/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2-Albumin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i/>
          <w:iCs/>
          <w:sz w:val="28"/>
          <w:szCs w:val="28"/>
          <w:lang w:bidi="ar-IQ"/>
        </w:rPr>
        <w:t>Procedure: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Assay condition: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WavelengthP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>: ………………………………630 (600-650) nm.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Cuvette: …………………………………………1 cm light path.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Temperature: ……………………………………. 15-25˚C.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Adjust the instrument to zero with distilled water.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Pipette into a cuvette: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E69BA" w:rsidRPr="00CD4A50" w:rsidTr="00D10921"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Sample</w:t>
            </w:r>
            <w:r w:rsidRPr="00CD4A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Standard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Blank</w:t>
            </w:r>
            <w:r w:rsidRPr="00CD4A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E69BA" w:rsidRPr="00CD4A50" w:rsidTr="00D10921"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1.0</w:t>
            </w:r>
          </w:p>
        </w:tc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1.0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1.0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R(mL)</w:t>
            </w:r>
          </w:p>
        </w:tc>
      </w:tr>
      <w:tr w:rsidR="005E69BA" w:rsidRPr="00CD4A50" w:rsidTr="00D10921"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--</w:t>
            </w:r>
          </w:p>
        </w:tc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5</w:t>
            </w:r>
            <w:r w:rsidRPr="00CD4A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--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Standard(µL)</w:t>
            </w:r>
          </w:p>
        </w:tc>
      </w:tr>
      <w:tr w:rsidR="005E69BA" w:rsidRPr="00CD4A50" w:rsidTr="00D10921"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5</w:t>
            </w:r>
          </w:p>
        </w:tc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--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--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Sample(µL)</w:t>
            </w:r>
          </w:p>
        </w:tc>
      </w:tr>
    </w:tbl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Mix and incubate 10 min at 37˚C or 10 min at room temperature(15-25˚C).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Read the absorbance (A) of the sample and standard, against the Blank. The 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colour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is stable 1 hour at room temperature.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CALCULATIONS</w:t>
      </w:r>
    </w:p>
    <w:p w:rsidR="005E69BA" w:rsidRPr="00CD4A50" w:rsidRDefault="005E69BA" w:rsidP="005E69BA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(A)Sample    ×7 (Standard conc.) =g/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dL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of albumin in sample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(A)Standard</w:t>
      </w:r>
    </w:p>
    <w:p w:rsidR="005E69BA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Conversion 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factore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>: g/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dL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× 144.9 =µ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>/L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(29)</w:t>
      </w:r>
      <w:r w:rsidRPr="00CD4A50">
        <w:rPr>
          <w:rFonts w:asciiTheme="majorBidi" w:hAnsiTheme="majorBidi" w:cstheme="majorBidi"/>
          <w:sz w:val="28"/>
          <w:szCs w:val="28"/>
        </w:rPr>
        <w:br w:type="page"/>
      </w:r>
    </w:p>
    <w:p w:rsidR="005E69BA" w:rsidRPr="00320918" w:rsidRDefault="005E69BA" w:rsidP="005E69BA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32091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3-Total protein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i/>
          <w:iCs/>
          <w:sz w:val="28"/>
          <w:szCs w:val="28"/>
          <w:lang w:bidi="ar-IQ"/>
        </w:rPr>
        <w:t>Procedure: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Assay condition: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WavelengthP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>: ………………………………540 (530-550) nm.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Cuvette: …………………………………………1 cm light path.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Temperature: …………………………………….37˚C / 15-25˚.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Adjust the instrument to zero with distilled water.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Pipette into a cuvette: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E69BA" w:rsidRPr="00CD4A50" w:rsidTr="00D10921"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Sample</w:t>
            </w:r>
            <w:r w:rsidRPr="00CD4A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Standard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Blank</w:t>
            </w:r>
            <w:r w:rsidRPr="00CD4A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E69BA" w:rsidRPr="00CD4A50" w:rsidTr="00D10921"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1.0</w:t>
            </w:r>
          </w:p>
        </w:tc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1.0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1.0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R(mL)</w:t>
            </w:r>
          </w:p>
        </w:tc>
      </w:tr>
      <w:tr w:rsidR="005E69BA" w:rsidRPr="00CD4A50" w:rsidTr="00D10921"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--</w:t>
            </w:r>
          </w:p>
        </w:tc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25</w:t>
            </w:r>
            <w:r w:rsidRPr="00CD4A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--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Standard(µL)</w:t>
            </w:r>
          </w:p>
        </w:tc>
      </w:tr>
      <w:tr w:rsidR="005E69BA" w:rsidRPr="00CD4A50" w:rsidTr="00D10921"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25</w:t>
            </w:r>
          </w:p>
        </w:tc>
        <w:tc>
          <w:tcPr>
            <w:tcW w:w="2130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--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--</w:t>
            </w:r>
          </w:p>
        </w:tc>
        <w:tc>
          <w:tcPr>
            <w:tcW w:w="2131" w:type="dxa"/>
          </w:tcPr>
          <w:p w:rsidR="005E69BA" w:rsidRPr="00CD4A50" w:rsidRDefault="005E69BA" w:rsidP="00D1092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A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Sample(µL)</w:t>
            </w:r>
          </w:p>
        </w:tc>
      </w:tr>
    </w:tbl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Mix and incubate 5 min at 37˚C or 10 min at room temperature.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Read the absorbance (A) of the sample and standard, against the Blank. The 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colour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is stable for at least 30 minutes.</w:t>
      </w:r>
    </w:p>
    <w:p w:rsidR="005E69BA" w:rsidRPr="00CD4A50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CALCULATIONS</w:t>
      </w:r>
    </w:p>
    <w:p w:rsidR="005E69BA" w:rsidRPr="00CD4A50" w:rsidRDefault="005E69BA" w:rsidP="005E69BA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(A)Sample    ×7 (Standard conc.) =g/</w:t>
      </w:r>
      <w:proofErr w:type="spellStart"/>
      <w:r w:rsidRPr="00CD4A50">
        <w:rPr>
          <w:rFonts w:asciiTheme="majorBidi" w:hAnsiTheme="majorBidi" w:cstheme="majorBidi"/>
          <w:sz w:val="28"/>
          <w:szCs w:val="28"/>
          <w:lang w:bidi="ar-IQ"/>
        </w:rPr>
        <w:t>dL</w:t>
      </w:r>
      <w:proofErr w:type="spellEnd"/>
      <w:r w:rsidRPr="00CD4A50">
        <w:rPr>
          <w:rFonts w:asciiTheme="majorBidi" w:hAnsiTheme="majorBidi" w:cstheme="majorBidi"/>
          <w:sz w:val="28"/>
          <w:szCs w:val="28"/>
          <w:lang w:bidi="ar-IQ"/>
        </w:rPr>
        <w:t xml:space="preserve"> of total protein in sample</w:t>
      </w:r>
    </w:p>
    <w:p w:rsidR="005E69BA" w:rsidRDefault="005E69BA" w:rsidP="005E69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4A50">
        <w:rPr>
          <w:rFonts w:asciiTheme="majorBidi" w:hAnsiTheme="majorBidi" w:cstheme="majorBidi"/>
          <w:sz w:val="28"/>
          <w:szCs w:val="28"/>
          <w:lang w:bidi="ar-IQ"/>
        </w:rPr>
        <w:t>(A)Standard</w:t>
      </w:r>
    </w:p>
    <w:p w:rsidR="005E69BA" w:rsidRPr="004F3129" w:rsidRDefault="005E69BA" w:rsidP="005E69BA">
      <w:pPr>
        <w:jc w:val="right"/>
        <w:rPr>
          <w:sz w:val="32"/>
          <w:szCs w:val="32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(30)</w:t>
      </w: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5E69BA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5E69BA" w:rsidRDefault="005E69BA" w:rsidP="005E69BA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5E69BA" w:rsidRDefault="005E69BA" w:rsidP="005E69BA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5E69BA" w:rsidRDefault="005E69BA" w:rsidP="005E69BA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5E69BA" w:rsidRDefault="005E69BA" w:rsidP="005E69BA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5E69BA" w:rsidRDefault="005E69BA" w:rsidP="005E69BA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5E69BA" w:rsidRDefault="005E69BA" w:rsidP="005E69BA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5E69BA" w:rsidRDefault="005E69BA" w:rsidP="005E69BA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IQ"/>
        </w:rPr>
      </w:pPr>
    </w:p>
    <w:p w:rsidR="002745EC" w:rsidRDefault="005E69BA" w:rsidP="005E69BA">
      <w:pPr>
        <w:jc w:val="center"/>
        <w:rPr>
          <w:rFonts w:asciiTheme="majorBidi" w:hAnsiTheme="majorBidi" w:cstheme="majorBidi"/>
          <w:b/>
          <w:bCs/>
          <w:i/>
          <w:iCs/>
          <w:sz w:val="144"/>
          <w:szCs w:val="144"/>
        </w:rPr>
      </w:pPr>
      <w:r w:rsidRPr="00C75225">
        <w:rPr>
          <w:rFonts w:asciiTheme="majorBidi" w:hAnsiTheme="majorBidi" w:cstheme="majorBidi"/>
          <w:b/>
          <w:bCs/>
          <w:i/>
          <w:iCs/>
          <w:sz w:val="144"/>
          <w:szCs w:val="144"/>
        </w:rPr>
        <w:t>Results</w:t>
      </w:r>
    </w:p>
    <w:p w:rsidR="002745EC" w:rsidRDefault="002745EC" w:rsidP="005E69BA">
      <w:pPr>
        <w:jc w:val="center"/>
        <w:rPr>
          <w:rFonts w:asciiTheme="majorBidi" w:hAnsiTheme="majorBidi" w:cstheme="majorBidi"/>
          <w:b/>
          <w:bCs/>
          <w:i/>
          <w:iCs/>
          <w:sz w:val="144"/>
          <w:szCs w:val="144"/>
        </w:rPr>
      </w:pPr>
      <w:r>
        <w:rPr>
          <w:rFonts w:asciiTheme="majorBidi" w:hAnsiTheme="majorBidi" w:cstheme="majorBidi"/>
          <w:b/>
          <w:bCs/>
          <w:i/>
          <w:iCs/>
          <w:sz w:val="144"/>
          <w:szCs w:val="144"/>
        </w:rPr>
        <w:t>&amp;</w:t>
      </w:r>
    </w:p>
    <w:p w:rsidR="005E69BA" w:rsidRPr="00C75225" w:rsidRDefault="002745EC" w:rsidP="005E69BA">
      <w:pPr>
        <w:jc w:val="center"/>
        <w:rPr>
          <w:rFonts w:asciiTheme="majorBidi" w:hAnsiTheme="majorBidi" w:cstheme="majorBidi"/>
          <w:b/>
          <w:bCs/>
          <w:i/>
          <w:iCs/>
          <w:sz w:val="144"/>
          <w:szCs w:val="144"/>
        </w:rPr>
      </w:pPr>
      <w:r>
        <w:rPr>
          <w:rFonts w:asciiTheme="majorBidi" w:hAnsiTheme="majorBidi" w:cstheme="majorBidi"/>
          <w:b/>
          <w:bCs/>
          <w:i/>
          <w:iCs/>
          <w:sz w:val="144"/>
          <w:szCs w:val="144"/>
        </w:rPr>
        <w:t>Discussion</w:t>
      </w:r>
      <w:r w:rsidR="005E69BA" w:rsidRPr="00C75225">
        <w:rPr>
          <w:rFonts w:asciiTheme="majorBidi" w:hAnsiTheme="majorBidi" w:cstheme="majorBidi"/>
          <w:b/>
          <w:bCs/>
          <w:i/>
          <w:iCs/>
          <w:sz w:val="144"/>
          <w:szCs w:val="144"/>
        </w:rPr>
        <w:t xml:space="preserve"> </w:t>
      </w:r>
    </w:p>
    <w:p w:rsidR="00030AC0" w:rsidRDefault="00030AC0" w:rsidP="005E69BA">
      <w:pP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IQ"/>
        </w:rPr>
      </w:pPr>
    </w:p>
    <w:p w:rsidR="00030AC0" w:rsidRDefault="00030AC0" w:rsidP="005E69BA">
      <w:pP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5E69BA" w:rsidRDefault="002745EC" w:rsidP="002745E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lastRenderedPageBreak/>
        <w:t>Results</w:t>
      </w:r>
    </w:p>
    <w:p w:rsidR="005E69BA" w:rsidRPr="001954B1" w:rsidRDefault="005E69BA" w:rsidP="005E69BA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IQ"/>
        </w:rPr>
      </w:pPr>
    </w:p>
    <w:p w:rsidR="005E69BA" w:rsidRPr="001954B1" w:rsidRDefault="005E69BA" w:rsidP="002745EC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954B1">
        <w:rPr>
          <w:rFonts w:asciiTheme="majorBidi" w:hAnsiTheme="majorBidi" w:cstheme="majorBidi"/>
          <w:b/>
          <w:bCs/>
          <w:sz w:val="28"/>
          <w:szCs w:val="28"/>
          <w:u w:val="single"/>
        </w:rPr>
        <w:t>Blood parameters:</w:t>
      </w:r>
    </w:p>
    <w:p w:rsidR="005E69BA" w:rsidRPr="00160232" w:rsidRDefault="005E69BA" w:rsidP="002745EC">
      <w:pPr>
        <w:spacing w:after="0" w:line="36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>T</w:t>
      </w:r>
      <w:r w:rsidRPr="00160232">
        <w:rPr>
          <w:sz w:val="28"/>
          <w:szCs w:val="28"/>
        </w:rPr>
        <w:t xml:space="preserve">otal </w:t>
      </w:r>
      <w:r>
        <w:rPr>
          <w:sz w:val="28"/>
          <w:szCs w:val="28"/>
        </w:rPr>
        <w:t xml:space="preserve">protein . Albumen and </w:t>
      </w:r>
      <w:proofErr w:type="spellStart"/>
      <w:r>
        <w:rPr>
          <w:sz w:val="28"/>
          <w:szCs w:val="28"/>
        </w:rPr>
        <w:t>Creatinine</w:t>
      </w:r>
      <w:proofErr w:type="spellEnd"/>
      <w:r w:rsidRPr="00160232">
        <w:rPr>
          <w:sz w:val="28"/>
          <w:szCs w:val="28"/>
        </w:rPr>
        <w:t xml:space="preserve"> levels</w:t>
      </w:r>
      <w:r w:rsidRPr="009466E2">
        <w:rPr>
          <w:sz w:val="28"/>
          <w:szCs w:val="28"/>
        </w:rPr>
        <w:t xml:space="preserve"> </w:t>
      </w:r>
      <w:r w:rsidRPr="00160232">
        <w:rPr>
          <w:sz w:val="28"/>
          <w:szCs w:val="28"/>
        </w:rPr>
        <w:t>were determined for all CGs. No significant differences</w:t>
      </w:r>
      <w:r>
        <w:rPr>
          <w:sz w:val="28"/>
          <w:szCs w:val="28"/>
        </w:rPr>
        <w:t xml:space="preserve"> </w:t>
      </w:r>
      <w:r w:rsidRPr="00160232">
        <w:rPr>
          <w:sz w:val="28"/>
          <w:szCs w:val="28"/>
        </w:rPr>
        <w:t>were observed among the CGs for these values. Thus, the</w:t>
      </w:r>
    </w:p>
    <w:p w:rsidR="005E69BA" w:rsidRPr="00160232" w:rsidRDefault="005E69BA" w:rsidP="002745EC">
      <w:pPr>
        <w:spacing w:after="0" w:line="360" w:lineRule="auto"/>
        <w:jc w:val="right"/>
        <w:rPr>
          <w:sz w:val="28"/>
          <w:szCs w:val="28"/>
          <w:rtl/>
          <w:lang w:bidi="ar-IQ"/>
        </w:rPr>
      </w:pPr>
      <w:r w:rsidRPr="00160232">
        <w:rPr>
          <w:sz w:val="28"/>
          <w:szCs w:val="28"/>
        </w:rPr>
        <w:t>mean values for each parameter of the three control</w:t>
      </w:r>
      <w:r w:rsidRPr="009466E2">
        <w:rPr>
          <w:sz w:val="28"/>
          <w:szCs w:val="28"/>
        </w:rPr>
        <w:t xml:space="preserve"> </w:t>
      </w:r>
      <w:r w:rsidRPr="00160232">
        <w:rPr>
          <w:sz w:val="28"/>
          <w:szCs w:val="28"/>
        </w:rPr>
        <w:t>groups were accepted as the normal values and compared</w:t>
      </w:r>
      <w:r w:rsidRPr="009466E2">
        <w:rPr>
          <w:sz w:val="28"/>
          <w:szCs w:val="28"/>
        </w:rPr>
        <w:t xml:space="preserve"> </w:t>
      </w:r>
      <w:r w:rsidRPr="00160232">
        <w:rPr>
          <w:sz w:val="28"/>
          <w:szCs w:val="28"/>
        </w:rPr>
        <w:t>with the mean values of each parameter in EGs (Table 2).</w:t>
      </w:r>
      <w:r w:rsidRPr="009466E2">
        <w:rPr>
          <w:sz w:val="28"/>
          <w:szCs w:val="28"/>
        </w:rPr>
        <w:t xml:space="preserve"> </w:t>
      </w:r>
      <w:r w:rsidRPr="00160232">
        <w:rPr>
          <w:sz w:val="28"/>
          <w:szCs w:val="28"/>
        </w:rPr>
        <w:t xml:space="preserve">The blood levels of </w:t>
      </w:r>
      <w:r>
        <w:rPr>
          <w:sz w:val="28"/>
          <w:szCs w:val="28"/>
        </w:rPr>
        <w:t xml:space="preserve">Biochemical parameters </w:t>
      </w:r>
      <w:r w:rsidRPr="00160232">
        <w:rPr>
          <w:sz w:val="28"/>
          <w:szCs w:val="28"/>
        </w:rPr>
        <w:t xml:space="preserve"> according to EGs and CGs are presented</w:t>
      </w:r>
      <w:r w:rsidRPr="009466E2">
        <w:rPr>
          <w:sz w:val="28"/>
          <w:szCs w:val="28"/>
        </w:rPr>
        <w:t xml:space="preserve"> </w:t>
      </w:r>
      <w:r w:rsidRPr="00160232">
        <w:rPr>
          <w:sz w:val="28"/>
          <w:szCs w:val="28"/>
        </w:rPr>
        <w:t>comparatively in Table 2.</w:t>
      </w:r>
    </w:p>
    <w:p w:rsidR="005E69BA" w:rsidRDefault="005E69BA" w:rsidP="005E69BA">
      <w:pPr>
        <w:spacing w:after="0" w:line="240" w:lineRule="auto"/>
        <w:rPr>
          <w:sz w:val="28"/>
          <w:szCs w:val="28"/>
          <w:lang w:bidi="ar-IQ"/>
        </w:rPr>
      </w:pPr>
    </w:p>
    <w:p w:rsidR="005E69BA" w:rsidRPr="009466E2" w:rsidRDefault="005E69BA" w:rsidP="005E69B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5977B1">
        <w:rPr>
          <w:rFonts w:asciiTheme="majorBidi" w:hAnsiTheme="majorBidi" w:cstheme="majorBidi"/>
          <w:b/>
          <w:bCs/>
          <w:sz w:val="24"/>
          <w:szCs w:val="24"/>
        </w:rPr>
        <w:t xml:space="preserve">Table 2. Blood parameters from experimental groups (EGs) treated with high- </w:t>
      </w:r>
      <w:proofErr w:type="spellStart"/>
      <w:r w:rsidRPr="005977B1">
        <w:rPr>
          <w:rFonts w:asciiTheme="majorBidi" w:hAnsiTheme="majorBidi" w:cstheme="majorBidi"/>
          <w:b/>
          <w:bCs/>
          <w:sz w:val="24"/>
          <w:szCs w:val="24"/>
        </w:rPr>
        <w:t>dosevitamin</w:t>
      </w:r>
      <w:proofErr w:type="spellEnd"/>
      <w:r w:rsidRPr="005977B1">
        <w:rPr>
          <w:rFonts w:asciiTheme="majorBidi" w:hAnsiTheme="majorBidi" w:cstheme="majorBidi"/>
          <w:b/>
          <w:bCs/>
          <w:sz w:val="24"/>
          <w:szCs w:val="24"/>
        </w:rPr>
        <w:t xml:space="preserve"> B6. The effects of vitamins administration on serum Total Protein Albumin  and </w:t>
      </w:r>
      <w:proofErr w:type="spellStart"/>
      <w:r w:rsidRPr="005977B1">
        <w:rPr>
          <w:rFonts w:asciiTheme="majorBidi" w:hAnsiTheme="majorBidi" w:cstheme="majorBidi"/>
          <w:b/>
          <w:bCs/>
          <w:sz w:val="24"/>
          <w:szCs w:val="24"/>
        </w:rPr>
        <w:t>Creatinine</w:t>
      </w:r>
      <w:proofErr w:type="spellEnd"/>
      <w:r w:rsidRPr="005977B1">
        <w:rPr>
          <w:rFonts w:asciiTheme="majorBidi" w:hAnsiTheme="majorBidi" w:cstheme="majorBidi"/>
          <w:b/>
          <w:bCs/>
          <w:sz w:val="24"/>
          <w:szCs w:val="24"/>
        </w:rPr>
        <w:t xml:space="preserve"> levels are</w:t>
      </w:r>
      <w:r w:rsidRPr="005977B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comparable between EGs and control groups </w:t>
      </w:r>
      <w:r w:rsidRPr="009466E2">
        <w:rPr>
          <w:rFonts w:asciiTheme="majorBidi" w:hAnsiTheme="majorBidi" w:cstheme="majorBidi"/>
          <w:sz w:val="28"/>
          <w:szCs w:val="28"/>
          <w:u w:val="single"/>
        </w:rPr>
        <w:t>(CGs).</w:t>
      </w:r>
    </w:p>
    <w:p w:rsidR="005E69BA" w:rsidRDefault="005E69BA" w:rsidP="009207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9466E2">
        <w:rPr>
          <w:rFonts w:asciiTheme="majorBidi" w:hAnsiTheme="majorBidi" w:cstheme="majorBidi"/>
          <w:sz w:val="28"/>
          <w:szCs w:val="28"/>
        </w:rPr>
        <w:t xml:space="preserve">                                     Total Protein              Albumin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9466E2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9466E2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Pr="009466E2">
        <w:rPr>
          <w:rFonts w:asciiTheme="majorBidi" w:hAnsiTheme="majorBidi" w:cstheme="majorBidi"/>
          <w:sz w:val="28"/>
          <w:szCs w:val="28"/>
        </w:rPr>
        <w:t xml:space="preserve"> </w:t>
      </w:r>
    </w:p>
    <w:p w:rsidR="005E69BA" w:rsidRPr="009466E2" w:rsidRDefault="005E69BA" w:rsidP="009207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E69BA" w:rsidRPr="005977B1" w:rsidRDefault="005E69BA" w:rsidP="00920738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466E2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9466E2">
        <w:rPr>
          <w:rFonts w:asciiTheme="majorBidi" w:hAnsiTheme="majorBidi" w:cstheme="majorBidi"/>
          <w:sz w:val="28"/>
          <w:szCs w:val="28"/>
        </w:rPr>
        <w:t xml:space="preserve">           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9466E2">
        <w:rPr>
          <w:rFonts w:asciiTheme="majorBidi" w:hAnsiTheme="majorBidi" w:cstheme="majorBidi"/>
          <w:sz w:val="28"/>
          <w:szCs w:val="28"/>
        </w:rPr>
        <w:t>(</w:t>
      </w:r>
      <w:r w:rsidRPr="005977B1">
        <w:rPr>
          <w:rFonts w:asciiTheme="majorBidi" w:hAnsiTheme="majorBidi" w:cstheme="majorBidi"/>
          <w:sz w:val="24"/>
          <w:szCs w:val="24"/>
        </w:rPr>
        <w:t xml:space="preserve">mg/dl)      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5977B1">
        <w:rPr>
          <w:rFonts w:asciiTheme="majorBidi" w:hAnsiTheme="majorBidi" w:cstheme="majorBidi"/>
          <w:sz w:val="24"/>
          <w:szCs w:val="24"/>
        </w:rPr>
        <w:t>(mg/dl)                   (mg/dl)</w:t>
      </w:r>
    </w:p>
    <w:p w:rsidR="005E69BA" w:rsidRPr="009466E2" w:rsidRDefault="005E69BA" w:rsidP="009207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CGs mean value                6.6                            4.34                     38.5                 </w:t>
      </w:r>
    </w:p>
    <w:p w:rsidR="005E69BA" w:rsidRPr="009466E2" w:rsidRDefault="00920738" w:rsidP="009207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CG-10 (n = 8</w:t>
      </w:r>
      <w:r w:rsidR="005E69BA" w:rsidRPr="009466E2">
        <w:rPr>
          <w:rFonts w:asciiTheme="majorBidi" w:hAnsiTheme="majorBidi" w:cstheme="majorBidi"/>
          <w:sz w:val="28"/>
          <w:szCs w:val="28"/>
        </w:rPr>
        <w:t xml:space="preserve">)                  </w:t>
      </w:r>
      <w:r w:rsidR="005E69BA">
        <w:rPr>
          <w:rFonts w:asciiTheme="majorBidi" w:hAnsiTheme="majorBidi" w:cstheme="majorBidi"/>
          <w:sz w:val="28"/>
          <w:szCs w:val="28"/>
        </w:rPr>
        <w:t xml:space="preserve">  7.5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4.2                     </w:t>
      </w:r>
      <w:r w:rsidR="005E69BA">
        <w:rPr>
          <w:rFonts w:asciiTheme="majorBidi" w:hAnsiTheme="majorBidi" w:cstheme="majorBidi"/>
          <w:sz w:val="28"/>
          <w:szCs w:val="28"/>
        </w:rPr>
        <w:t xml:space="preserve">  28.5</w:t>
      </w:r>
    </w:p>
    <w:p w:rsidR="005E69BA" w:rsidRPr="009466E2" w:rsidRDefault="00920738" w:rsidP="009207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CG-15 (n = 8</w:t>
      </w:r>
      <w:r w:rsidR="005E69BA" w:rsidRPr="009466E2">
        <w:rPr>
          <w:rFonts w:asciiTheme="majorBidi" w:hAnsiTheme="majorBidi" w:cstheme="majorBidi"/>
          <w:sz w:val="28"/>
          <w:szCs w:val="28"/>
        </w:rPr>
        <w:t xml:space="preserve">)               </w:t>
      </w:r>
      <w:r w:rsidR="005E69BA">
        <w:rPr>
          <w:rFonts w:asciiTheme="majorBidi" w:hAnsiTheme="majorBidi" w:cstheme="majorBidi"/>
          <w:sz w:val="28"/>
          <w:szCs w:val="28"/>
        </w:rPr>
        <w:t xml:space="preserve">     7.0                            4.0</w:t>
      </w:r>
      <w:r w:rsidR="005E69BA" w:rsidRPr="009466E2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5E69BA">
        <w:rPr>
          <w:rFonts w:asciiTheme="majorBidi" w:hAnsiTheme="majorBidi" w:cstheme="majorBidi"/>
          <w:sz w:val="28"/>
          <w:szCs w:val="28"/>
        </w:rPr>
        <w:t xml:space="preserve">  22.7</w:t>
      </w:r>
      <w:r>
        <w:rPr>
          <w:rFonts w:asciiTheme="majorBidi" w:hAnsiTheme="majorBidi" w:cstheme="majorBidi"/>
          <w:sz w:val="28"/>
          <w:szCs w:val="28"/>
        </w:rPr>
        <w:t xml:space="preserve"> CG-20 (n = 8</w:t>
      </w:r>
      <w:r w:rsidR="005E69BA" w:rsidRPr="009466E2">
        <w:rPr>
          <w:rFonts w:asciiTheme="majorBidi" w:hAnsiTheme="majorBidi" w:cstheme="majorBidi"/>
          <w:sz w:val="28"/>
          <w:szCs w:val="28"/>
        </w:rPr>
        <w:t xml:space="preserve"> )       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5E69BA">
        <w:rPr>
          <w:rFonts w:asciiTheme="majorBidi" w:hAnsiTheme="majorBidi" w:cstheme="majorBidi"/>
          <w:sz w:val="28"/>
          <w:szCs w:val="28"/>
        </w:rPr>
        <w:t xml:space="preserve"> 7.1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E69BA">
        <w:rPr>
          <w:rFonts w:asciiTheme="majorBidi" w:hAnsiTheme="majorBidi" w:cstheme="majorBidi"/>
          <w:sz w:val="28"/>
          <w:szCs w:val="28"/>
        </w:rPr>
        <w:t xml:space="preserve"> 4.02</w:t>
      </w:r>
      <w:r w:rsidR="005E69BA" w:rsidRPr="009466E2">
        <w:rPr>
          <w:rFonts w:asciiTheme="majorBidi" w:hAnsiTheme="majorBidi" w:cstheme="majorBidi"/>
          <w:sz w:val="28"/>
          <w:szCs w:val="28"/>
        </w:rPr>
        <w:t xml:space="preserve">     </w:t>
      </w:r>
      <w:r w:rsidR="005E69BA">
        <w:rPr>
          <w:rFonts w:asciiTheme="majorBidi" w:hAnsiTheme="majorBidi" w:cstheme="majorBidi"/>
          <w:sz w:val="28"/>
          <w:szCs w:val="28"/>
        </w:rPr>
        <w:t xml:space="preserve">                25     </w:t>
      </w:r>
      <w:r w:rsidR="005E69BA" w:rsidRPr="009466E2">
        <w:rPr>
          <w:rFonts w:asciiTheme="majorBidi" w:hAnsiTheme="majorBidi" w:cstheme="majorBidi"/>
          <w:sz w:val="28"/>
          <w:szCs w:val="28"/>
        </w:rPr>
        <w:t xml:space="preserve">    </w:t>
      </w:r>
    </w:p>
    <w:p w:rsidR="005E69BA" w:rsidRPr="009466E2" w:rsidRDefault="00920738" w:rsidP="009207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EG-10 (n = 8</w:t>
      </w:r>
      <w:r w:rsidR="005E69BA" w:rsidRPr="009466E2">
        <w:rPr>
          <w:rFonts w:asciiTheme="majorBidi" w:hAnsiTheme="majorBidi" w:cstheme="majorBidi"/>
          <w:sz w:val="28"/>
          <w:szCs w:val="28"/>
        </w:rPr>
        <w:t xml:space="preserve">)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E69BA">
        <w:rPr>
          <w:rFonts w:asciiTheme="majorBidi" w:hAnsiTheme="majorBidi" w:cstheme="majorBidi"/>
          <w:sz w:val="28"/>
          <w:szCs w:val="28"/>
        </w:rPr>
        <w:t xml:space="preserve">  4.0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6.8                     </w:t>
      </w:r>
      <w:r w:rsidR="005E69BA">
        <w:rPr>
          <w:rFonts w:asciiTheme="majorBidi" w:hAnsiTheme="majorBidi" w:cstheme="majorBidi"/>
          <w:sz w:val="28"/>
          <w:szCs w:val="28"/>
        </w:rPr>
        <w:t xml:space="preserve"> 100 </w:t>
      </w:r>
    </w:p>
    <w:p w:rsidR="005E69BA" w:rsidRPr="009466E2" w:rsidRDefault="005E69BA" w:rsidP="009207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9466E2">
        <w:rPr>
          <w:rFonts w:asciiTheme="majorBidi" w:hAnsiTheme="majorBidi" w:cstheme="majorBidi"/>
          <w:sz w:val="28"/>
          <w:szCs w:val="28"/>
        </w:rPr>
        <w:t xml:space="preserve">EG-15 (n = </w:t>
      </w:r>
      <w:r w:rsidR="00920738">
        <w:rPr>
          <w:rFonts w:asciiTheme="majorBidi" w:hAnsiTheme="majorBidi" w:cstheme="majorBidi"/>
          <w:sz w:val="28"/>
          <w:szCs w:val="28"/>
        </w:rPr>
        <w:t>8</w:t>
      </w:r>
      <w:r w:rsidRPr="009466E2">
        <w:rPr>
          <w:rFonts w:asciiTheme="majorBidi" w:hAnsiTheme="majorBidi" w:cstheme="majorBidi"/>
          <w:sz w:val="28"/>
          <w:szCs w:val="28"/>
        </w:rPr>
        <w:t xml:space="preserve">)             </w:t>
      </w:r>
      <w:r w:rsidR="00920738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3.5</w:t>
      </w:r>
      <w:r w:rsidRPr="009466E2">
        <w:rPr>
          <w:rFonts w:asciiTheme="majorBidi" w:hAnsiTheme="majorBidi" w:cstheme="majorBidi"/>
          <w:sz w:val="28"/>
          <w:szCs w:val="28"/>
        </w:rPr>
        <w:t xml:space="preserve"> </w:t>
      </w:r>
      <w:r w:rsidR="00920738">
        <w:rPr>
          <w:rFonts w:asciiTheme="majorBidi" w:hAnsiTheme="majorBidi" w:cstheme="majorBidi"/>
          <w:sz w:val="28"/>
          <w:szCs w:val="28"/>
        </w:rPr>
        <w:t xml:space="preserve">                            7.7                    </w:t>
      </w:r>
      <w:r>
        <w:rPr>
          <w:rFonts w:asciiTheme="majorBidi" w:hAnsiTheme="majorBidi" w:cstheme="majorBidi"/>
          <w:sz w:val="28"/>
          <w:szCs w:val="28"/>
        </w:rPr>
        <w:t xml:space="preserve">  110</w:t>
      </w:r>
    </w:p>
    <w:p w:rsidR="005E69BA" w:rsidRPr="009466E2" w:rsidRDefault="00920738" w:rsidP="0092073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EG-20 (n = 8</w:t>
      </w:r>
      <w:r w:rsidR="005E69BA" w:rsidRPr="009466E2">
        <w:rPr>
          <w:rFonts w:asciiTheme="majorBidi" w:hAnsiTheme="majorBidi" w:cstheme="majorBidi"/>
          <w:sz w:val="28"/>
          <w:szCs w:val="28"/>
        </w:rPr>
        <w:t xml:space="preserve">) </w:t>
      </w:r>
      <w:r w:rsidR="005E69BA">
        <w:rPr>
          <w:rFonts w:asciiTheme="majorBidi" w:hAnsiTheme="majorBidi" w:cstheme="majorBidi"/>
          <w:sz w:val="28"/>
          <w:szCs w:val="28"/>
        </w:rPr>
        <w:t xml:space="preserve">     </w:t>
      </w:r>
      <w:r w:rsidR="005E69BA" w:rsidRPr="009466E2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5E69BA">
        <w:rPr>
          <w:rFonts w:asciiTheme="majorBidi" w:hAnsiTheme="majorBidi" w:cstheme="majorBidi"/>
          <w:sz w:val="28"/>
          <w:szCs w:val="28"/>
        </w:rPr>
        <w:t xml:space="preserve">    3.5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8.0                     </w:t>
      </w:r>
      <w:r w:rsidR="005E69BA">
        <w:rPr>
          <w:rFonts w:asciiTheme="majorBidi" w:hAnsiTheme="majorBidi" w:cstheme="majorBidi"/>
          <w:sz w:val="28"/>
          <w:szCs w:val="28"/>
        </w:rPr>
        <w:t xml:space="preserve"> 120</w:t>
      </w:r>
    </w:p>
    <w:p w:rsidR="005E69BA" w:rsidRDefault="005E69BA" w:rsidP="00920738">
      <w:pPr>
        <w:jc w:val="right"/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E69BA" w:rsidRPr="00EC5C3E" w:rsidRDefault="005E69BA" w:rsidP="005E69BA">
      <w:pPr>
        <w:rPr>
          <w:rFonts w:asciiTheme="majorBidi" w:hAnsiTheme="majorBidi" w:cstheme="majorBidi"/>
          <w:b/>
          <w:bCs/>
          <w:sz w:val="144"/>
          <w:szCs w:val="144"/>
        </w:rPr>
      </w:pPr>
      <w:r w:rsidRPr="00EC5C3E">
        <w:rPr>
          <w:rFonts w:asciiTheme="majorBidi" w:hAnsiTheme="majorBidi" w:cstheme="majorBidi"/>
          <w:b/>
          <w:bCs/>
          <w:sz w:val="144"/>
          <w:szCs w:val="144"/>
        </w:rPr>
        <w:t>Discussion</w:t>
      </w: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30AC0" w:rsidRDefault="00030AC0" w:rsidP="005E6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30AC0" w:rsidRDefault="00030AC0" w:rsidP="005E6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30AC0" w:rsidRDefault="00030AC0" w:rsidP="005E69B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30AC0" w:rsidRDefault="00030AC0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E69BA" w:rsidRDefault="005E69BA" w:rsidP="00DF586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F72D4">
        <w:rPr>
          <w:rFonts w:asciiTheme="majorBidi" w:hAnsiTheme="majorBidi" w:cstheme="majorBidi"/>
          <w:b/>
          <w:bCs/>
          <w:sz w:val="32"/>
          <w:szCs w:val="32"/>
        </w:rPr>
        <w:lastRenderedPageBreak/>
        <w:t>Discussion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5E69BA" w:rsidRPr="00FC4842" w:rsidRDefault="005E69BA" w:rsidP="00DF586E">
      <w:pPr>
        <w:jc w:val="right"/>
        <w:rPr>
          <w:rFonts w:asciiTheme="majorBidi" w:hAnsiTheme="majorBidi" w:cstheme="majorBidi"/>
          <w:sz w:val="32"/>
          <w:szCs w:val="32"/>
        </w:rPr>
      </w:pPr>
      <w:r w:rsidRPr="00FC4842">
        <w:rPr>
          <w:rFonts w:asciiTheme="majorBidi" w:hAnsiTheme="majorBidi" w:cstheme="majorBidi"/>
          <w:sz w:val="32"/>
          <w:szCs w:val="32"/>
        </w:rPr>
        <w:t>For the past two decades, there have been suggestions that abnormalities in cellular function might be related to vitamin</w:t>
      </w:r>
      <w:r>
        <w:rPr>
          <w:rFonts w:asciiTheme="majorBidi" w:hAnsiTheme="majorBidi" w:cstheme="majorBidi"/>
          <w:sz w:val="32"/>
          <w:szCs w:val="32"/>
        </w:rPr>
        <w:t>s</w:t>
      </w:r>
      <w:r w:rsidRPr="00FC4842">
        <w:rPr>
          <w:rFonts w:asciiTheme="majorBidi" w:hAnsiTheme="majorBidi" w:cstheme="majorBidi"/>
          <w:sz w:val="32"/>
          <w:szCs w:val="32"/>
        </w:rPr>
        <w:t xml:space="preserve"> deficiency. Vitamin</w:t>
      </w:r>
      <w:r>
        <w:rPr>
          <w:rFonts w:asciiTheme="majorBidi" w:hAnsiTheme="majorBidi" w:cstheme="majorBidi"/>
          <w:sz w:val="32"/>
          <w:szCs w:val="32"/>
        </w:rPr>
        <w:t>s</w:t>
      </w:r>
      <w:r w:rsidRPr="00FC4842">
        <w:rPr>
          <w:rFonts w:asciiTheme="majorBidi" w:hAnsiTheme="majorBidi" w:cstheme="majorBidi"/>
          <w:sz w:val="32"/>
          <w:szCs w:val="32"/>
        </w:rPr>
        <w:t xml:space="preserve"> is closely related with the permeability of the cellular membranes</w:t>
      </w:r>
      <w:r w:rsidRPr="000A35F9">
        <w:rPr>
          <w:rFonts w:asciiTheme="majorBidi" w:hAnsiTheme="majorBidi" w:cstheme="majorBidi"/>
          <w:sz w:val="32"/>
          <w:szCs w:val="32"/>
        </w:rPr>
        <w:t xml:space="preserve"> </w:t>
      </w:r>
      <w:r w:rsidRPr="00FC4842">
        <w:rPr>
          <w:rFonts w:asciiTheme="majorBidi" w:hAnsiTheme="majorBidi" w:cstheme="majorBidi"/>
          <w:sz w:val="32"/>
          <w:szCs w:val="32"/>
        </w:rPr>
        <w:t xml:space="preserve">and a secondary interaction takes place between the intracellular Krebs cycle and cholesterol levels. For </w:t>
      </w:r>
      <w:r>
        <w:rPr>
          <w:rFonts w:asciiTheme="majorBidi" w:hAnsiTheme="majorBidi" w:cstheme="majorBidi"/>
          <w:sz w:val="32"/>
          <w:szCs w:val="32"/>
        </w:rPr>
        <w:t>instance, in vitamins</w:t>
      </w:r>
      <w:r w:rsidRPr="00FC4842">
        <w:rPr>
          <w:rFonts w:asciiTheme="majorBidi" w:hAnsiTheme="majorBidi" w:cstheme="majorBidi"/>
          <w:sz w:val="32"/>
          <w:szCs w:val="32"/>
        </w:rPr>
        <w:t xml:space="preserve"> deficiency, (</w:t>
      </w:r>
      <w:r>
        <w:rPr>
          <w:rFonts w:asciiTheme="majorBidi" w:hAnsiTheme="majorBidi" w:cstheme="majorBidi"/>
          <w:sz w:val="32"/>
          <w:szCs w:val="32"/>
        </w:rPr>
        <w:t>31</w:t>
      </w:r>
      <w:r w:rsidR="00DF586E">
        <w:rPr>
          <w:rFonts w:asciiTheme="majorBidi" w:hAnsiTheme="majorBidi" w:cstheme="majorBidi"/>
          <w:sz w:val="32"/>
          <w:szCs w:val="32"/>
        </w:rPr>
        <w:t>&amp;</w:t>
      </w:r>
      <w:r>
        <w:rPr>
          <w:rFonts w:asciiTheme="majorBidi" w:hAnsiTheme="majorBidi" w:cstheme="majorBidi"/>
          <w:sz w:val="32"/>
          <w:szCs w:val="32"/>
        </w:rPr>
        <w:t>32</w:t>
      </w:r>
      <w:r w:rsidRPr="00FC4842">
        <w:rPr>
          <w:rFonts w:asciiTheme="majorBidi" w:hAnsiTheme="majorBidi" w:cstheme="majorBidi"/>
          <w:sz w:val="32"/>
          <w:szCs w:val="32"/>
        </w:rPr>
        <w:t>).</w:t>
      </w:r>
      <w:r w:rsidRPr="000A35F9">
        <w:rPr>
          <w:rFonts w:asciiTheme="majorBidi" w:hAnsiTheme="majorBidi" w:cstheme="majorBidi"/>
          <w:sz w:val="32"/>
          <w:szCs w:val="32"/>
        </w:rPr>
        <w:t xml:space="preserve"> </w:t>
      </w:r>
      <w:r w:rsidRPr="00FC4842">
        <w:rPr>
          <w:rFonts w:asciiTheme="majorBidi" w:hAnsiTheme="majorBidi" w:cstheme="majorBidi"/>
          <w:sz w:val="32"/>
          <w:szCs w:val="32"/>
        </w:rPr>
        <w:t xml:space="preserve">The administration of high doses of vitamin B6 is effective in the suppression of hepatic </w:t>
      </w:r>
      <w:proofErr w:type="spellStart"/>
      <w:r w:rsidRPr="00FC4842">
        <w:rPr>
          <w:rFonts w:asciiTheme="majorBidi" w:hAnsiTheme="majorBidi" w:cstheme="majorBidi"/>
          <w:sz w:val="32"/>
          <w:szCs w:val="32"/>
        </w:rPr>
        <w:t>cathepsin</w:t>
      </w:r>
      <w:proofErr w:type="spellEnd"/>
      <w:r w:rsidRPr="00FC4842">
        <w:rPr>
          <w:rFonts w:asciiTheme="majorBidi" w:hAnsiTheme="majorBidi" w:cstheme="majorBidi"/>
          <w:sz w:val="32"/>
          <w:szCs w:val="32"/>
        </w:rPr>
        <w:t xml:space="preserve"> B activity(</w:t>
      </w:r>
      <w:r>
        <w:rPr>
          <w:rFonts w:asciiTheme="majorBidi" w:hAnsiTheme="majorBidi" w:cstheme="majorBidi"/>
          <w:sz w:val="32"/>
          <w:szCs w:val="32"/>
        </w:rPr>
        <w:t>33</w:t>
      </w:r>
      <w:r w:rsidRPr="00FC4842">
        <w:rPr>
          <w:rFonts w:asciiTheme="majorBidi" w:hAnsiTheme="majorBidi" w:cstheme="majorBidi"/>
          <w:sz w:val="32"/>
          <w:szCs w:val="32"/>
        </w:rPr>
        <w:t>). In a study with dialysis patients who were supplemented with vitamin B6, a reduction in</w:t>
      </w:r>
    </w:p>
    <w:p w:rsidR="005E69BA" w:rsidRDefault="00DF586E" w:rsidP="00DF586E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="005E69BA" w:rsidRPr="00FC4842">
        <w:rPr>
          <w:rFonts w:asciiTheme="majorBidi" w:hAnsiTheme="majorBidi" w:cstheme="majorBidi"/>
          <w:sz w:val="32"/>
          <w:szCs w:val="32"/>
        </w:rPr>
        <w:t>homocysteine</w:t>
      </w:r>
      <w:proofErr w:type="spellEnd"/>
      <w:r w:rsidR="005E69BA" w:rsidRPr="00FC4842">
        <w:rPr>
          <w:rFonts w:asciiTheme="majorBidi" w:hAnsiTheme="majorBidi" w:cstheme="majorBidi"/>
          <w:sz w:val="32"/>
          <w:szCs w:val="32"/>
        </w:rPr>
        <w:t xml:space="preserve"> levels and improvement in the </w:t>
      </w:r>
      <w:proofErr w:type="spellStart"/>
      <w:r w:rsidR="005E69BA" w:rsidRPr="00FC4842">
        <w:rPr>
          <w:rFonts w:asciiTheme="majorBidi" w:hAnsiTheme="majorBidi" w:cstheme="majorBidi"/>
          <w:sz w:val="32"/>
          <w:szCs w:val="32"/>
        </w:rPr>
        <w:t>lipidemic</w:t>
      </w:r>
      <w:proofErr w:type="spellEnd"/>
      <w:r w:rsidR="005E69BA" w:rsidRPr="00FC4842">
        <w:rPr>
          <w:rFonts w:asciiTheme="majorBidi" w:hAnsiTheme="majorBidi" w:cstheme="majorBidi"/>
          <w:sz w:val="32"/>
          <w:szCs w:val="32"/>
        </w:rPr>
        <w:t xml:space="preserve"> profile of the patients were reported (</w:t>
      </w:r>
      <w:r w:rsidR="005E69BA">
        <w:rPr>
          <w:rFonts w:asciiTheme="majorBidi" w:hAnsiTheme="majorBidi" w:cstheme="majorBidi"/>
          <w:sz w:val="32"/>
          <w:szCs w:val="32"/>
        </w:rPr>
        <w:t>3</w:t>
      </w:r>
      <w:r w:rsidR="005E69BA" w:rsidRPr="00FC4842">
        <w:rPr>
          <w:rFonts w:asciiTheme="majorBidi" w:hAnsiTheme="majorBidi" w:cstheme="majorBidi"/>
          <w:sz w:val="32"/>
          <w:szCs w:val="32"/>
        </w:rPr>
        <w:t>4).</w:t>
      </w:r>
      <w:r w:rsidR="005E69BA" w:rsidRPr="000A35F9">
        <w:rPr>
          <w:rFonts w:asciiTheme="majorBidi" w:hAnsiTheme="majorBidi" w:cstheme="majorBidi"/>
          <w:sz w:val="32"/>
          <w:szCs w:val="32"/>
        </w:rPr>
        <w:t xml:space="preserve"> </w:t>
      </w:r>
      <w:r w:rsidR="005E69BA" w:rsidRPr="00FC4842">
        <w:rPr>
          <w:rFonts w:asciiTheme="majorBidi" w:hAnsiTheme="majorBidi" w:cstheme="majorBidi"/>
          <w:sz w:val="32"/>
          <w:szCs w:val="32"/>
        </w:rPr>
        <w:t>Dietary excess of vitamin B6 supplementation supports the hypothesis that aldehydes are involved in increased</w:t>
      </w:r>
      <w:r w:rsidR="005E69BA" w:rsidRPr="000A35F9">
        <w:rPr>
          <w:rFonts w:asciiTheme="majorBidi" w:hAnsiTheme="majorBidi" w:cstheme="majorBidi"/>
          <w:sz w:val="32"/>
          <w:szCs w:val="32"/>
        </w:rPr>
        <w:t xml:space="preserve"> The r</w:t>
      </w:r>
      <w:r w:rsidR="005E69BA">
        <w:rPr>
          <w:rFonts w:asciiTheme="majorBidi" w:hAnsiTheme="majorBidi" w:cstheme="majorBidi"/>
          <w:sz w:val="32"/>
          <w:szCs w:val="32"/>
        </w:rPr>
        <w:t xml:space="preserve">esults of our recent study </w:t>
      </w:r>
      <w:r w:rsidR="005E69BA" w:rsidRPr="000A35F9">
        <w:rPr>
          <w:rFonts w:asciiTheme="majorBidi" w:hAnsiTheme="majorBidi" w:cstheme="majorBidi"/>
          <w:sz w:val="32"/>
          <w:szCs w:val="32"/>
        </w:rPr>
        <w:t xml:space="preserve">showed that long-term administration of high doses of vitamin B6 caused cellular and </w:t>
      </w:r>
      <w:proofErr w:type="spellStart"/>
      <w:r w:rsidR="005E69BA" w:rsidRPr="000A35F9">
        <w:rPr>
          <w:rFonts w:asciiTheme="majorBidi" w:hAnsiTheme="majorBidi" w:cstheme="majorBidi"/>
          <w:sz w:val="32"/>
          <w:szCs w:val="32"/>
        </w:rPr>
        <w:t>neuropilar</w:t>
      </w:r>
      <w:proofErr w:type="spellEnd"/>
      <w:r w:rsidR="005E69BA" w:rsidRPr="000A35F9">
        <w:rPr>
          <w:rFonts w:asciiTheme="majorBidi" w:hAnsiTheme="majorBidi" w:cstheme="majorBidi"/>
          <w:sz w:val="32"/>
          <w:szCs w:val="32"/>
        </w:rPr>
        <w:t xml:space="preserve"> damage and loss of some cellular organelles in the cerebral cortex. In addition, the pyramidal neurons suffered proportional atrophy of ce</w:t>
      </w:r>
      <w:r w:rsidR="005E69BA">
        <w:rPr>
          <w:rFonts w:asciiTheme="majorBidi" w:hAnsiTheme="majorBidi" w:cstheme="majorBidi"/>
          <w:sz w:val="32"/>
          <w:szCs w:val="32"/>
        </w:rPr>
        <w:t>llular processes and components</w:t>
      </w:r>
      <w:r w:rsidR="005E69BA" w:rsidRPr="000A35F9">
        <w:rPr>
          <w:rFonts w:asciiTheme="majorBidi" w:hAnsiTheme="majorBidi" w:cstheme="majorBidi"/>
          <w:sz w:val="32"/>
          <w:szCs w:val="32"/>
        </w:rPr>
        <w:t>.</w:t>
      </w:r>
      <w:r w:rsidR="005E69BA">
        <w:rPr>
          <w:rFonts w:asciiTheme="majorBidi" w:hAnsiTheme="majorBidi" w:cstheme="majorBidi"/>
          <w:sz w:val="32"/>
          <w:szCs w:val="32"/>
        </w:rPr>
        <w:t>(35)</w:t>
      </w:r>
    </w:p>
    <w:p w:rsidR="005E69BA" w:rsidRPr="00FC4842" w:rsidRDefault="005E69BA" w:rsidP="00DF586E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this study we saw decrease Total Protein level in all cases but Increase in Control group. </w:t>
      </w:r>
      <w:proofErr w:type="spellStart"/>
      <w:r>
        <w:rPr>
          <w:rFonts w:asciiTheme="majorBidi" w:hAnsiTheme="majorBidi" w:cstheme="majorBidi"/>
          <w:sz w:val="32"/>
          <w:szCs w:val="32"/>
        </w:rPr>
        <w:t>Creatinine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level and Albumin increase in all patients groups but decrease in control groups. </w:t>
      </w:r>
    </w:p>
    <w:p w:rsidR="005E69BA" w:rsidRDefault="005E69BA" w:rsidP="00DF586E">
      <w:pPr>
        <w:jc w:val="right"/>
        <w:rPr>
          <w:sz w:val="32"/>
          <w:szCs w:val="32"/>
          <w:rtl/>
          <w:lang w:bidi="ar-IQ"/>
        </w:rPr>
      </w:pPr>
    </w:p>
    <w:p w:rsidR="005E69BA" w:rsidRDefault="005E69BA" w:rsidP="00DF586E">
      <w:pPr>
        <w:jc w:val="right"/>
        <w:rPr>
          <w:sz w:val="32"/>
          <w:szCs w:val="32"/>
          <w:rtl/>
          <w:lang w:bidi="ar-IQ"/>
        </w:rPr>
      </w:pPr>
    </w:p>
    <w:p w:rsidR="005E69BA" w:rsidRDefault="005E69BA" w:rsidP="00DF586E">
      <w:pPr>
        <w:jc w:val="right"/>
        <w:rPr>
          <w:sz w:val="32"/>
          <w:szCs w:val="32"/>
          <w:rtl/>
          <w:lang w:bidi="ar-IQ"/>
        </w:rPr>
      </w:pPr>
    </w:p>
    <w:p w:rsidR="005E69BA" w:rsidRDefault="005E69BA" w:rsidP="00DF586E">
      <w:pPr>
        <w:jc w:val="right"/>
        <w:rPr>
          <w:sz w:val="32"/>
          <w:szCs w:val="32"/>
          <w:rtl/>
          <w:lang w:bidi="ar-IQ"/>
        </w:rPr>
      </w:pPr>
    </w:p>
    <w:p w:rsidR="005E69BA" w:rsidRDefault="005E69BA" w:rsidP="00DF586E">
      <w:pPr>
        <w:jc w:val="right"/>
        <w:rPr>
          <w:sz w:val="32"/>
          <w:szCs w:val="32"/>
          <w:rtl/>
          <w:lang w:bidi="ar-IQ"/>
        </w:rPr>
      </w:pPr>
    </w:p>
    <w:p w:rsidR="005E69BA" w:rsidRDefault="005E69BA" w:rsidP="00DF586E">
      <w:pPr>
        <w:jc w:val="right"/>
        <w:rPr>
          <w:sz w:val="32"/>
          <w:szCs w:val="32"/>
          <w:rtl/>
          <w:lang w:bidi="ar-IQ"/>
        </w:rPr>
      </w:pPr>
    </w:p>
    <w:p w:rsidR="005E69BA" w:rsidRDefault="005E69BA" w:rsidP="00702C6F">
      <w:pPr>
        <w:rPr>
          <w:sz w:val="32"/>
          <w:szCs w:val="32"/>
          <w:rtl/>
          <w:lang w:bidi="ar-IQ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5E69BA" w:rsidRPr="00203B60" w:rsidRDefault="005E69BA" w:rsidP="005E69BA">
      <w:pPr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</w:pPr>
      <w:r w:rsidRPr="00203B60"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  <w:t>REF</w:t>
      </w:r>
      <w:r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  <w:t>E</w:t>
      </w:r>
      <w:r w:rsidR="00DF586E"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  <w:t>RE</w:t>
      </w:r>
      <w:r w:rsidRPr="00203B60">
        <w:rPr>
          <w:rFonts w:asciiTheme="majorBidi" w:hAnsiTheme="majorBidi" w:cstheme="majorBidi"/>
          <w:b/>
          <w:bCs/>
          <w:color w:val="000000" w:themeColor="text1"/>
          <w:sz w:val="96"/>
          <w:szCs w:val="96"/>
        </w:rPr>
        <w:t>NCES</w:t>
      </w: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5E69BA" w:rsidRDefault="005E69BA" w:rsidP="005E69B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E69BA" w:rsidRDefault="005E69BA" w:rsidP="00DF586E">
      <w:pPr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p w:rsidR="005E69BA" w:rsidRDefault="005E69BA" w:rsidP="00DF586E">
      <w:pPr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602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REF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</w:t>
      </w:r>
      <w:r w:rsidRPr="001602E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RANCES: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Bryan J,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Calvaresi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E, Hughes D. Short-term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folate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, vitamin B-12 or vitamin B6 supplementation slightly affects memory performance but not mood in women of various ages. J Nutr2002; 132: 1345-1356.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Calvaresi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E, Bryan J. B vitamins, cognition and aging: a review.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Gerontol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Psychol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Sci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Soc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Sci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2001; 56: 327-339.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3. Fletcher RH, Fairfield KM. Vitamins for chronic disease prevention in adults: clinical applications. JAMA 2002; 287: 3127-3129.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4.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Morre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DM,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Kirksey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A. The effect of a deficiency of vitamin B6 on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selected neurons of the developing rat brain.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Repro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Int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1980; 21: 301-312.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Scheibel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Scheibel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AB. Structural alterations in the aging brain.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In: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Danon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D, Shock NW,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Marios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M, editors. Aging. Oxford: Oxford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University Press; 1991. pp. 4-17.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6.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Dakshinamurti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K, Sharma SK, Geiger JD.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Neuroprotective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actions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pyridoxine.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Biochim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Biophys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Acta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2003; 1647: 225-229.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7.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Dolina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S, Peeling J, Sutherland G,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Pillay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N, Greenberg A. Effect of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sustained pyridoxine treatment on seizure susceptibility and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regional brain amino acid levels in genetically epilepsy-prone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BALB/c mice.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Epilepsia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1993; 34: 33-42.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8.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Ebadi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Jobe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PC, Laird HE 2nd. The status of vitamin B6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metabolism in brains of genetically epilepsy-prone rats.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Epilepsia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1985; 26: 353-359.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9. Schaeffer MC,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Gretz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Mahuren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JD, Coburn SP. Tissue B-6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vitamin concentrations in rats fed excess vitamin B-6.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1995; 125: 2370-2378.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10. Sharma SK,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Dakshinamurti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K. Determination of vitamin B6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vitamers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pyridoxic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acid in biological samples. J Chromatogr1992; 578: 45-51.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11. Sharma SK, Bolster B,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Dakshinamurti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Picrotoxin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pentylene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tetrazole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induced seizure activity in pyridoxine-deficient rats.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Neurol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Sci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1994; 121: 1-9.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12. Gutierrez-Reyes E, Castaneda-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Perozo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Papale-Centofanti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Supersensitivity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the cholinergic muscarinic system in the rat's brain is induced by high concentrations of Cu+2. Invest Clin2002; 43: 107-117.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13. Calder PC, Kew S. The immune system: a target for functional foods? Br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2002; 88: 165-177.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14.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Groziak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SM,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Kirksey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A. Effects of maternal dietary restriction in vitamin B-6 on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neocortex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development in rats: B-6 vitamin concentrations, volume and cell estimates.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1987; 117: 1045-1052.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15-Herbert V (1987). The 1986 Herman Award lecture. Nutrition science as a continually unfolding story: the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folate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vitamin B-12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paradigma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Am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Clin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46: 387-402.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16-Bower C and Wald NJ (1995). Review: Vitamin B12 deficiency and the fortification of food with folic acid, E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Clin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49: 787-793.</w:t>
      </w:r>
    </w:p>
    <w:p w:rsidR="005E69BA" w:rsidRPr="00AB1AD4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17-FAO/WHO expert consultation on human vitamin and mineral requirements Page93 Human Vitamin and Mineral Requirements by Report of a joint FAO/WHO expert consultation Bangkok, Thailand - FAO 2001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18. Bryan J,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Calvaresi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E, Hughes D. Short-term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folate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, vitamin B-12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or vitamin B6 supplementation slightly affects memory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performance but not mood in women of various ages.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2002; 132: 1345-1356.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19.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Calvaresi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E, Bryan J. B vitamins, cognition and aging: a review. J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Gerontol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Psychol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Sci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Soc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Sci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2001; 56: 327-339.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20.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Morre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DM,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Kirksey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A. The effect of a deficiency of vitamin B6 on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selected neurons of the developing rat brain.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Repro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Int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1980; 21: 301-312.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21.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Scheibel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Scheibel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AB. Structural alterations in the aging brain.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In: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Danon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D, Shock NW,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Marios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M, editors. Aging. Oxford: Oxford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University Press; 1991. pp. 4-17.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22.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Dakshinamurti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K, Sharma SK, Geiger JD.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Neuroprotective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actions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pyridoxine.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Biochim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Biophys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Acta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2003; 1647: 225-229.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23.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Dolina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S, Peeling J, Sutherland G,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Pillay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N, Greenberg A. Effect of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sustained pyridoxine treatment on seizure susceptibility and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regional brain amino acid levels in genetically epilepsy-prone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BALB/c mice.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Epilepsia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1993; 34: 33-42.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24.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Ebadi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Jobe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PC, Laird HE 2nd. The status of vitamin B6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metabolism in brains of genetically epilepsy-prone rats.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Epilepsia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1985; 26: 353-359.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25. Schaeffer MC,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Gretz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Mahuren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JD, Coburn SP. Tissue B-6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vitamin concentrations in rats fed excess vitamin B-6.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1995; 125: 2370-2378.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26. Sharma SK,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Dakshinamurti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K. Determination of vitamin B6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vitamers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pyridoxic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acid in biological samples.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Chromatogr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1992; 578: 45-51.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27. Sharma SK, Bolster B,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Dakshinamurti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Picrotoxin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pentylene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tetrazole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induced seizure activity in pyridoxine-deficient rats. J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Neurol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Sci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1994; 121: 1-9.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28. Gutierrez-Reyes E, Castaneda-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Perozo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Papale-Centofanti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Supersensitivity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the cholinergic muscarinic system in the rat's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brain is induced by high concentrations of Cu+2. Invest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Clin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2002; 43: 107-117.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29. Calder PC, Kew S. The immune system: a target for functional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foods? Br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2002; 88: 165-177.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30.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Groziak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SM,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Kirksey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A. Effects of maternal dietary restriction in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vitamin B-6 on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neocortex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development in rats: B-6 vitamin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concentrations, volume and cell estimates.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1987; 117: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1045-1052.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31.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Groziak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SM,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Kirksey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A. Effects of maternal restriction in vitamin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B-6 on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neocortex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development in rats: neuron differentiation and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synaptogenesis. J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1990; 120: 485-492.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32.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Guilarte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TR. Vitamin B6 and cognitive development: recent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research findings from human and animal studies.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Nutr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Rev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1993; 51: 193-198.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33. Abbas ZG,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Swai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AB. Evaluation of the efficacy of thiamine and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pyridoxine in the treatment of symptomatic diabetic peripheral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neuropathy. East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Afr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Med J 1997; 74: 803–807.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34. Lee NS,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Muhs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G, Wagner GC, Reynolds RD, Fisher H. Dietary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pyridoxine interaction with tryptophan or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histidine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on brain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serotonin and histamine metabolism.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Pharmacol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Biochem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Behav</w:t>
      </w:r>
      <w:proofErr w:type="spellEnd"/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1988; 29: 559-564.</w:t>
      </w:r>
    </w:p>
    <w:p w:rsidR="005E69BA" w:rsidRPr="00DE1B8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35.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Ravichandran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V,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Selvam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R. Increased lipid peroxidation in kidney</w:t>
      </w:r>
    </w:p>
    <w:p w:rsidR="005E69B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vitamin B6-deficient rats.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Biochem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>Int</w:t>
      </w:r>
      <w:proofErr w:type="spellEnd"/>
      <w:r w:rsidRPr="00DE1B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1990; 21: 599–605.</w:t>
      </w:r>
    </w:p>
    <w:p w:rsidR="005E69B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5E69B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E69BA" w:rsidRDefault="005E69BA" w:rsidP="00DF586E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E69BA" w:rsidRDefault="005E69BA" w:rsidP="005E69BA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p w:rsidR="005E69BA" w:rsidRDefault="005E69BA" w:rsidP="005E69BA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5E69BA" w:rsidRPr="005E69BA" w:rsidRDefault="005E69BA" w:rsidP="005E69BA">
      <w:pPr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5E69BA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lastRenderedPageBreak/>
        <w:t>الخلاصة</w:t>
      </w:r>
      <w:r w:rsidRPr="005E69BA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: </w:t>
      </w:r>
    </w:p>
    <w:p w:rsidR="005E69BA" w:rsidRPr="005E69BA" w:rsidRDefault="005E69BA" w:rsidP="005E69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فيتامين</w:t>
      </w:r>
      <w:r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B12</w:t>
      </w:r>
      <w:r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B6 </w:t>
      </w:r>
      <w:r w:rsidR="00DF586E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proofErr w:type="spellStart"/>
      <w:r w:rsidR="00DF586E">
        <w:rPr>
          <w:rFonts w:ascii="Times New Roman" w:hAnsi="Times New Roman" w:cs="Times New Roman" w:hint="cs"/>
          <w:sz w:val="32"/>
          <w:szCs w:val="32"/>
          <w:rtl/>
          <w:lang w:bidi="ar-IQ"/>
        </w:rPr>
        <w:t>والفولك</w:t>
      </w:r>
      <w:proofErr w:type="spellEnd"/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DF586E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فيتامينات </w:t>
      </w:r>
      <w:r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ذائبة  في الماء تفرز الزائدة منها في البول , ان زيادة تناول </w:t>
      </w:r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ال</w:t>
      </w:r>
      <w:r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فيتامين</w:t>
      </w:r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ات</w:t>
      </w:r>
      <w:r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وجد لها </w:t>
      </w:r>
      <w:proofErr w:type="spellStart"/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تاثيرات</w:t>
      </w:r>
      <w:proofErr w:type="spellEnd"/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proofErr w:type="spellStart"/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فسلجية</w:t>
      </w:r>
      <w:proofErr w:type="spellEnd"/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على وضائف الجسم</w:t>
      </w:r>
      <w:r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،</w:t>
      </w:r>
    </w:p>
    <w:p w:rsidR="005E69BA" w:rsidRPr="005E69BA" w:rsidRDefault="005E69BA" w:rsidP="005E69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الهدف: أجريت هذه الدراس</w:t>
      </w:r>
      <w:r w:rsidR="00DF586E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ة للتحقيق في </w:t>
      </w:r>
      <w:r w:rsidR="009508ED">
        <w:rPr>
          <w:rFonts w:ascii="Times New Roman" w:hAnsi="Times New Roman" w:cs="Times New Roman" w:hint="cs"/>
          <w:sz w:val="32"/>
          <w:szCs w:val="32"/>
          <w:rtl/>
          <w:lang w:bidi="ar-IQ"/>
        </w:rPr>
        <w:t>تأثير الزائد الغذائي</w:t>
      </w:r>
      <w:r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من فيتامين</w:t>
      </w:r>
      <w:r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B6 </w:t>
      </w:r>
      <w:r w:rsidR="009508ED">
        <w:rPr>
          <w:rFonts w:ascii="Times New Roman" w:hAnsi="Times New Roman" w:cs="Times New Roman" w:hint="cs"/>
          <w:sz w:val="32"/>
          <w:szCs w:val="32"/>
          <w:rtl/>
          <w:lang w:bidi="ar-IQ"/>
        </w:rPr>
        <w:t>،</w:t>
      </w:r>
      <w:r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B12 </w:t>
      </w:r>
      <w:r w:rsidR="009508ED">
        <w:rPr>
          <w:rFonts w:ascii="Times New Roman" w:hAnsi="Times New Roman" w:cs="Times New Roman" w:hint="cs"/>
          <w:sz w:val="32"/>
          <w:szCs w:val="32"/>
          <w:rtl/>
          <w:lang w:bidi="ar-IQ"/>
        </w:rPr>
        <w:t>الفوليك اس</w:t>
      </w:r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د </w:t>
      </w:r>
      <w:r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في الدم كمؤشرات </w:t>
      </w:r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للبروتين </w:t>
      </w:r>
      <w:r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الدم، والدهون النافعة ، الكوليسترول والدهون الكلي </w:t>
      </w:r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الالبومين </w:t>
      </w:r>
      <w:proofErr w:type="spellStart"/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والكرياتينين</w:t>
      </w:r>
      <w:proofErr w:type="spellEnd"/>
      <w:r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  <w:r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</w:p>
    <w:p w:rsidR="005E69BA" w:rsidRPr="005E69BA" w:rsidRDefault="009508ED" w:rsidP="005E69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>تم العمل على مجموع 48 من ال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جرذان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الدراسة. تم إعطاء محلول ملحي للمجموعات السيطرة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(CG-10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n = 8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لمدة 10 أيام؛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CG-15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n = 8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لمدة 15 يوما؛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CG-20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n = 8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لمدة 20 يوما). وقد تلقت المجموعات التجريبية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(EG-10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>n = 8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؛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EG-15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>n = 8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؛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EG-20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n = 8) 5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ملغم / كغم فيتامين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B 6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B 12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يوميا لمدة 10 أيام و 15 يوما و 20 يوما على التوالي. تم قياس ومقارنة 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البروتين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الكلي في الدم ، و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HDL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الالبومين </w:t>
      </w:r>
      <w:proofErr w:type="spellStart"/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والكرياتينين</w:t>
      </w:r>
      <w:proofErr w:type="spellEnd"/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مج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مو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عة السيطرة والتجريبية. النتائج: كانت مستويات 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البروتين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الكلي في الدم أقل بشكل ملحوظ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في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مجاميع </w:t>
      </w:r>
      <w:proofErr w:type="spellStart"/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السيطرة.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عن</w:t>
      </w:r>
      <w:proofErr w:type="spellEnd"/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المجاميع التجريبية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وكانت مستويات 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الالبومين </w:t>
      </w:r>
      <w:proofErr w:type="spellStart"/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والكرياتينين</w:t>
      </w:r>
      <w:proofErr w:type="spellEnd"/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مصل الدم أعلى في المجموعتين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EG-15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و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CG-20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مقارنة ب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مجموعات 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اخرى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. وبناء على هذه النتائج، 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ان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ومستويات 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المتغيرات </w:t>
      </w:r>
      <w:proofErr w:type="spellStart"/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الكيموحيوية</w:t>
      </w:r>
      <w:proofErr w:type="spellEnd"/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المجموعتين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CG-15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و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CG-20. 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 </w:t>
      </w:r>
      <w:proofErr w:type="spellStart"/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تاثرت</w:t>
      </w:r>
      <w:proofErr w:type="spellEnd"/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بشكل ملحوظ بعد الزيادة بجرع الفيتامينات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الاستنتاجات: الزائد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تناول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فيتامين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B6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، 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B12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يؤثر في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مستويات 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البروتين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الكلي في الدم، ، وبالتالي، ينصح في خطة النظام غذائي ان يؤخذ بجرع دقيقة وضبط جرعة فيتامين</w:t>
      </w:r>
      <w:r w:rsidR="005E69BA" w:rsidRPr="005E69BA">
        <w:rPr>
          <w:rFonts w:ascii="Times New Roman" w:hAnsi="Times New Roman" w:cs="Times New Roman"/>
          <w:sz w:val="32"/>
          <w:szCs w:val="32"/>
          <w:lang w:bidi="ar-IQ"/>
        </w:rPr>
        <w:t xml:space="preserve"> B6 </w:t>
      </w:r>
      <w:r w:rsidR="005E69BA" w:rsidRPr="005E69BA">
        <w:rPr>
          <w:rFonts w:ascii="Times New Roman" w:hAnsi="Times New Roman" w:cs="Times New Roman"/>
          <w:sz w:val="32"/>
          <w:szCs w:val="32"/>
          <w:rtl/>
          <w:lang w:bidi="ar-IQ"/>
        </w:rPr>
        <w:t>في المرضى الذين يحتاجون هذا الفيتامين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ات</w:t>
      </w:r>
      <w:r w:rsidR="005E69BA" w:rsidRPr="005E69BA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5E69BA" w:rsidRPr="009508ED" w:rsidRDefault="005E69BA" w:rsidP="005E69BA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sectPr w:rsidR="005E69BA" w:rsidRPr="009508ED" w:rsidSect="001530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pgNumType w:start="0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78" w:rsidRDefault="00DD3778" w:rsidP="00030AC0">
      <w:pPr>
        <w:spacing w:after="0" w:line="240" w:lineRule="auto"/>
      </w:pPr>
      <w:r>
        <w:separator/>
      </w:r>
    </w:p>
  </w:endnote>
  <w:endnote w:type="continuationSeparator" w:id="0">
    <w:p w:rsidR="00DD3778" w:rsidRDefault="00DD3778" w:rsidP="0003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2" w:rsidRDefault="001530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  <w:lang w:bidi="ar-IQ"/>
      </w:rPr>
      <w:id w:val="159059679"/>
      <w:docPartObj>
        <w:docPartGallery w:val="Page Numbers (Bottom of Page)"/>
        <w:docPartUnique/>
      </w:docPartObj>
    </w:sdtPr>
    <w:sdtContent>
      <w:p w:rsidR="00030AC0" w:rsidRDefault="00153052">
        <w:pPr>
          <w:pStyle w:val="a7"/>
          <w:rPr>
            <w:lang w:bidi="ar-IQ"/>
          </w:rPr>
        </w:pPr>
        <w:r w:rsidRPr="00153052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bidi="ar-IQ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1DD940" wp14:editId="75244E5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052" w:rsidRDefault="00153052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153052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7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53052" w:rsidRDefault="00153052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153052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7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2" w:rsidRDefault="00153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78" w:rsidRDefault="00DD3778" w:rsidP="00030AC0">
      <w:pPr>
        <w:spacing w:after="0" w:line="240" w:lineRule="auto"/>
      </w:pPr>
      <w:r>
        <w:separator/>
      </w:r>
    </w:p>
  </w:footnote>
  <w:footnote w:type="continuationSeparator" w:id="0">
    <w:p w:rsidR="00DD3778" w:rsidRDefault="00DD3778" w:rsidP="0003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2" w:rsidRDefault="001530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2" w:rsidRDefault="00153052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2" w:rsidRDefault="001530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00D9"/>
    <w:multiLevelType w:val="hybridMultilevel"/>
    <w:tmpl w:val="46709CD6"/>
    <w:lvl w:ilvl="0" w:tplc="8E2E0640">
      <w:start w:val="1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E2"/>
    <w:rsid w:val="00030AC0"/>
    <w:rsid w:val="000672E2"/>
    <w:rsid w:val="00153052"/>
    <w:rsid w:val="002745EC"/>
    <w:rsid w:val="0028100F"/>
    <w:rsid w:val="002E407B"/>
    <w:rsid w:val="00361A6F"/>
    <w:rsid w:val="00372B40"/>
    <w:rsid w:val="003E633D"/>
    <w:rsid w:val="004B303A"/>
    <w:rsid w:val="004C19DC"/>
    <w:rsid w:val="005059F0"/>
    <w:rsid w:val="00562724"/>
    <w:rsid w:val="005E1AF2"/>
    <w:rsid w:val="005E69BA"/>
    <w:rsid w:val="0061608D"/>
    <w:rsid w:val="00632722"/>
    <w:rsid w:val="006D07A8"/>
    <w:rsid w:val="00702C6F"/>
    <w:rsid w:val="00917311"/>
    <w:rsid w:val="00920738"/>
    <w:rsid w:val="009508ED"/>
    <w:rsid w:val="009E620C"/>
    <w:rsid w:val="00D05B95"/>
    <w:rsid w:val="00D82F49"/>
    <w:rsid w:val="00DD3778"/>
    <w:rsid w:val="00DF586E"/>
    <w:rsid w:val="00F44832"/>
    <w:rsid w:val="00F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272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69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30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30AC0"/>
  </w:style>
  <w:style w:type="paragraph" w:styleId="a7">
    <w:name w:val="footer"/>
    <w:basedOn w:val="a"/>
    <w:link w:val="Char1"/>
    <w:uiPriority w:val="99"/>
    <w:unhideWhenUsed/>
    <w:rsid w:val="00030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30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272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69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30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30AC0"/>
  </w:style>
  <w:style w:type="paragraph" w:styleId="a7">
    <w:name w:val="footer"/>
    <w:basedOn w:val="a"/>
    <w:link w:val="Char1"/>
    <w:uiPriority w:val="99"/>
    <w:unhideWhenUsed/>
    <w:rsid w:val="00030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3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4440-DBBD-44F3-85C9-64D3F3B3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cp:lastPrinted>2017-05-22T06:59:00Z</cp:lastPrinted>
  <dcterms:created xsi:type="dcterms:W3CDTF">2017-06-09T05:55:00Z</dcterms:created>
  <dcterms:modified xsi:type="dcterms:W3CDTF">2017-06-09T06:18:00Z</dcterms:modified>
</cp:coreProperties>
</file>